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2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大冶市市场监督管理局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行政检查</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标准</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公示</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征求意见稿</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w:t>
      </w:r>
    </w:p>
    <w:p w14:paraId="2F389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4084A2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认证认可与检验检测行政检查</w:t>
      </w:r>
    </w:p>
    <w:p w14:paraId="15BD0A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2C22E8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【行政法规】《中华人民共和国认证认可条例》(2023年修订)</w:t>
      </w:r>
    </w:p>
    <w:p w14:paraId="6E084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第五十一条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作出说明。</w:t>
      </w:r>
    </w:p>
    <w:p w14:paraId="17B8AD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第五十四条 县级以上地方人民政府市场监督管理部门在国务院认证认可监督管理部门的授权范围内,依照本条例的规定对认证活动实施监督管理。</w:t>
      </w:r>
    </w:p>
    <w:p w14:paraId="51B9F5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国务院认证认可监督管理部门授权的县级以上地方人民政府市场监督管理部门,以下称地方认证监督管理部门。</w:t>
      </w:r>
    </w:p>
    <w:p w14:paraId="00B63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【部门规章】《检验检测机构监督管理办法》(国家市场监督管理总局令第39号)</w:t>
      </w:r>
    </w:p>
    <w:p w14:paraId="560EAF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第四条 国家市场监督管理总局统一负责、综合协调检验检测机构监督管理工作。</w:t>
      </w:r>
    </w:p>
    <w:p w14:paraId="5D756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省级市场监督管理部门负责本行政区域内检验检测机构监督管理工作。</w:t>
      </w:r>
    </w:p>
    <w:p w14:paraId="5CEE6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地(市)、县级市场监督管理部门负责本行政区域内检验检测机构监督检查工作。</w:t>
      </w:r>
    </w:p>
    <w:p w14:paraId="2585D5B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3593D7F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66AB3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238FB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标准化行政检查</w:t>
      </w:r>
    </w:p>
    <w:p w14:paraId="13DF85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2E678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【法律】《中华人民共和国标准化法》(2017年修订)</w:t>
      </w:r>
    </w:p>
    <w:p w14:paraId="6FA67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第三十二条 县级以上人民政府标准化行政主管部门、有关行政主管部门依据法定职责,对标准的制定进行指导和监督,对标准的实施进行监督检查。</w:t>
      </w:r>
    </w:p>
    <w:p w14:paraId="7C0D5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65587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7552A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计量行政检查</w:t>
      </w:r>
    </w:p>
    <w:p w14:paraId="5FAD9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099201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【法律】《中华人民共和国计量法》(2018年修正)</w:t>
      </w:r>
    </w:p>
    <w:p w14:paraId="1DCE20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第四条 国务院计量行政部门对全国计量工作实施统一监督管理。</w:t>
      </w:r>
    </w:p>
    <w:p w14:paraId="5F610E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县级以上地方人民政府计量行政部门对本行政区域内的计量工作实施监督管理。</w:t>
      </w:r>
    </w:p>
    <w:p w14:paraId="18AAF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第十八条 县级以上人民政府计量行政部门应当依法对制造、修理、销售、进口和使用计量器具,以及计量检定等相关计量活动进行监督检查。有关单位和个人不得拒绝、阻挠。</w:t>
      </w:r>
    </w:p>
    <w:p w14:paraId="253282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1940B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19E8F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3EAF6D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特种设备行政检查</w:t>
      </w:r>
    </w:p>
    <w:p w14:paraId="0CCB1E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21C3B6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【法律】《中华人民共和国特种设备安全法》(2013年)  </w:t>
      </w:r>
    </w:p>
    <w:p w14:paraId="4A7E4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第五十七条   负责特种设备安全监督管理的部门依照本法规定,对特种设备生产、经营、使用单位和检验、检测机构实施监督检查。</w:t>
      </w:r>
    </w:p>
    <w:p w14:paraId="213EF0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负责特种设备安全监督管理的部门应当对学校、幼儿园以及医院、车站、客运码头、商场、体育场馆、展览馆、公园等公众聚集场所的特种设备,实施重点安全监督检查。</w:t>
      </w:r>
    </w:p>
    <w:p w14:paraId="42E2BC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第六十一条 负责特种设备安全监督管理的部门在依法履行监督检查职责时,可以行使下列职权:</w:t>
      </w:r>
    </w:p>
    <w:p w14:paraId="636C8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(一)进入现场进行检查,向特种设备生产、经营、使用单位和检验、检测机构的主要负责人和其他有关人员调查、了解有关情况;</w:t>
      </w:r>
    </w:p>
    <w:p w14:paraId="0A49E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(二)根据举报或者取得的涉嫌违法证据,查阅、复制特种设备生产、经营、使用单位和检验、检测机构的有关合同、发票、账簿以及其他有关资料;</w:t>
      </w:r>
    </w:p>
    <w:p w14:paraId="5CBFCE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(三)对有证据表明不符合安全技术规范要求或者存在严重事故隐患的特种设备实施查封、扣押;</w:t>
      </w:r>
    </w:p>
    <w:p w14:paraId="668D4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(四)对流入市场的达到报废条件或者已经报废的特种设备实施查封、扣押;</w:t>
      </w:r>
    </w:p>
    <w:p w14:paraId="2BC0E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(五)对违反本法规定的行为作出行政处罚决定。</w:t>
      </w:r>
    </w:p>
    <w:p w14:paraId="0A2ACE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24F15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5528F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行政检查事项：</w:t>
      </w:r>
    </w:p>
    <w:p w14:paraId="3D8AF4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食品安全行政检查</w:t>
      </w:r>
    </w:p>
    <w:p w14:paraId="7E6775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检查依据：</w:t>
      </w:r>
    </w:p>
    <w:p w14:paraId="32DC5E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【法律】《中华人民共和国食品安全法》(2021年修正)  </w:t>
      </w:r>
    </w:p>
    <w:p w14:paraId="533CF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第一百零九条  县级以上人民政府食品安全监督管理部门根据食品安全风险监测、风险评估结果和食品安全状况等,确定监督管理的重点、方式和频次,实施风险分级管理。</w:t>
      </w:r>
    </w:p>
    <w:p w14:paraId="1A18D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县级以上地方人民政府组织本级食品安全监督管理、农业行政等部门制定本行政区域的食品安全年度监督管理计划,向社会公布并组织实施。</w:t>
      </w:r>
    </w:p>
    <w:p w14:paraId="7C5EF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食品安全年度监督管理计划应当将下列事项作为监督管理的重点:</w:t>
      </w:r>
    </w:p>
    <w:p w14:paraId="30570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(一)专供婴幼儿和其他特定人群的主辅食品;</w:t>
      </w:r>
    </w:p>
    <w:p w14:paraId="4C5DDF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(二)保健食品生产过程中的添加行为和按照注册或者备案的技术要求组织生产的情况,保健食品标签、说明书以及宣传材料中有关功能宣传的情况;</w:t>
      </w:r>
    </w:p>
    <w:p w14:paraId="76C5B7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(三)发生食品安全事故风险较高的食品生产经营者;</w:t>
      </w:r>
    </w:p>
    <w:p w14:paraId="574795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(四)食品安全风险监测结果表明可能存在食品安全隐患的事项。</w:t>
      </w:r>
    </w:p>
    <w:p w14:paraId="31411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3C3C4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001E0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7F35AA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51A400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41D4F4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6249ED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【部门规章】《食品生产经营监督检查管理办法》(国家市场监督管理总局令第49号)  </w:t>
      </w:r>
    </w:p>
    <w:p w14:paraId="40DEFE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省级市场监督管理部门负责监督指导本行政区域内食品生产经营监督检查工作,重点组织和协调对产品风险高、影响区域广的食品生产经营者的监督检查。</w:t>
      </w:r>
    </w:p>
    <w:p w14:paraId="7DECFC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第九条第一款 设区的市级(以下简称市级)、县级市场监督管理部门负责本行政区域内食品生产经营监督检查工作。</w:t>
      </w:r>
    </w:p>
    <w:p w14:paraId="7DD57D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1783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083EF1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39E4E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31B94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工业产品生产行政检查</w:t>
      </w:r>
    </w:p>
    <w:p w14:paraId="01879A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41DEB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【行政法规】《中华人民共和国工业产品生产许可证管理条例》(2023年修正)</w:t>
      </w:r>
    </w:p>
    <w:p w14:paraId="6FB433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第三十六条 国务院工业产品生产许可证主管部门和县级以上地方工业产品生产许可证主管部门依照本条例规定负责对生产列入目录产品的企业以及核查人员、检验机构及其检验人员的相关活动进行监督检查。</w:t>
      </w:r>
    </w:p>
    <w:p w14:paraId="492DC3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国务院工业产品生产许可证主管部门对县级以上地方工业产品生产许可证主管部门的生产许可证管理工作进行监督。</w:t>
      </w:r>
    </w:p>
    <w:p w14:paraId="6277B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第三十七条 县级以上工业产品生产许可证主管部门根据已经取得的违法嫌疑证据或者举报,对涉嫌违反本条例的行为进行查处并可以行使下列职权:</w:t>
      </w:r>
    </w:p>
    <w:p w14:paraId="09A7F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(一)向有关生产、销售或者在经营活动中使用列入目录产品的单位和检验机构的法定代表人、主要负责人和其他有关人员调查、了解有关涉嫌从事违反本条例活动的情况;</w:t>
      </w:r>
    </w:p>
    <w:p w14:paraId="120666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(二)查阅、复制有关生产、销售或者在经营活动中使用列入目录产品的单位和检验机构的有关合同、发票、账簿以及其他有关资料;</w:t>
      </w:r>
    </w:p>
    <w:p w14:paraId="476FC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(三)对有证据表明属于违反本条例生产、销售或者在经营活动中使用的列入目录产品予以查封或者扣押。</w:t>
      </w:r>
    </w:p>
    <w:p w14:paraId="21BF6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F8F1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1C8EC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BE7AD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42BD6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产品质量行政检查</w:t>
      </w:r>
    </w:p>
    <w:p w14:paraId="5D228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7C1DE4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【法律】《中华人民共和国产品质量法》(2018年修正)</w:t>
      </w:r>
    </w:p>
    <w:p w14:paraId="1B4AC0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第十八条 县级以上市场监督管理部门根据已经取得的违法嫌疑证据或者举报,对涉嫌违反本法规定的行为进行查处时,可以行使下列职权:</w:t>
      </w:r>
    </w:p>
    <w:p w14:paraId="7D8C0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(一)对当事人涉嫌从事违反本法的生产、销售活动的场所实施现场检查;</w:t>
      </w:r>
    </w:p>
    <w:p w14:paraId="374D4C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(二)向当事人的法定代表人、主要负责人和其他有关人员调查、了解与涉嫌从事违反本法的生产、销售活动有关的情况;</w:t>
      </w:r>
    </w:p>
    <w:p w14:paraId="72502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(三)查阅、复制当事人有关的合同、发票、</w:t>
      </w:r>
      <w:r>
        <w:rPr>
          <w:rFonts w:hint="eastAsia" w:ascii="仿宋_GB2312" w:hAnsi="仿宋_GB2312" w:eastAsia="仿宋_GB2312" w:cs="仿宋_GB2312"/>
          <w:i w:val="0"/>
          <w:iCs w:val="0"/>
          <w:caps w:val="0"/>
          <w:color w:val="333333"/>
          <w:spacing w:val="0"/>
          <w:sz w:val="32"/>
          <w:szCs w:val="32"/>
          <w:shd w:val="clear" w:fill="FFFFFF"/>
          <w:lang w:eastAsia="zh-CN"/>
        </w:rPr>
        <w:t>账簿</w:t>
      </w:r>
      <w:r>
        <w:rPr>
          <w:rFonts w:hint="eastAsia" w:ascii="仿宋_GB2312" w:hAnsi="仿宋_GB2312" w:eastAsia="仿宋_GB2312" w:cs="仿宋_GB2312"/>
          <w:i w:val="0"/>
          <w:iCs w:val="0"/>
          <w:caps w:val="0"/>
          <w:color w:val="333333"/>
          <w:spacing w:val="0"/>
          <w:sz w:val="32"/>
          <w:szCs w:val="32"/>
          <w:shd w:val="clear" w:fill="FFFFFF"/>
        </w:rPr>
        <w:t>以及其他有关资料;</w:t>
      </w:r>
    </w:p>
    <w:p w14:paraId="1BE34E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(四)对有根据认为不符合保障人体健康和人身、财产安全的国家标准、行业标准的产品或者有其他严重质量问题的产品,以及直接用于生产、销售该项产品的原辅材料、包装物、生产工具,予以查封或者扣押。</w:t>
      </w:r>
    </w:p>
    <w:p w14:paraId="389DF6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11D24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7C358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39DA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5592E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广告行政检查</w:t>
      </w:r>
    </w:p>
    <w:p w14:paraId="2621C3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p>
    <w:p w14:paraId="53AC2C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【法律】《中华人民共和国广告法》(2021年修正)</w:t>
      </w:r>
    </w:p>
    <w:p w14:paraId="22E32A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第四十九条 市场监督管理部门履行广告监督管理职责,可以行使下列职权:</w:t>
      </w:r>
    </w:p>
    <w:p w14:paraId="1FB417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(一)对涉嫌从事违法广告活动的场所实施现场检查;</w:t>
      </w:r>
    </w:p>
    <w:p w14:paraId="5F0DD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(二)询问涉嫌违法当事人或者其法定代表人、主要负责人和其他有关人员,对有关单位或者个人进行调查;</w:t>
      </w:r>
    </w:p>
    <w:p w14:paraId="4C335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(三)要求涉嫌违法当事人限期提供有关证明文件;</w:t>
      </w:r>
    </w:p>
    <w:p w14:paraId="31389A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(四)查阅、复制与涉嫌违法广告有关的合同、票据、账簿、广告作品和其他有关资料;</w:t>
      </w:r>
    </w:p>
    <w:p w14:paraId="758A0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(五)查封、扣押与涉嫌违法广告直接相关的广告物品、经营工具、设备等财物;</w:t>
      </w:r>
    </w:p>
    <w:p w14:paraId="670425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(六)责令暂停发布可能造成严重后果的涉嫌违法广告;</w:t>
      </w:r>
    </w:p>
    <w:p w14:paraId="6B590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(七)法律、行政法规规定的其他职权。</w:t>
      </w:r>
    </w:p>
    <w:p w14:paraId="2B9E10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市场监督管理部门应当建立健全广告监测制度,完善监测措施,及时发现和依法查处违法广告行为。</w:t>
      </w:r>
    </w:p>
    <w:p w14:paraId="55BD4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24B227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EC72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3B49AD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6A643F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行政检查事项：</w:t>
      </w:r>
    </w:p>
    <w:p w14:paraId="7094B7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网络交易、合同、拍卖行政检查</w:t>
      </w:r>
    </w:p>
    <w:p w14:paraId="62B8E0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检查依据：</w:t>
      </w:r>
    </w:p>
    <w:p w14:paraId="723F1A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【部门规章】《网络交易监督管理办法》(国家市场监督管理总局令第37号)  </w:t>
      </w:r>
    </w:p>
    <w:p w14:paraId="22041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第一款 市场监督管理部门在依法开展监督检查、案件调查、事故处置、缺陷消费品召回、消费争议处理等监管执法活动时,可以要求网络交易平台经营者提供有关的平台内经营者身份信息,商品或者服务信息,支付记录、物流快递、退换货以及售后等交易信息。网络交易平台经营者应当提供,并在技术方面积极配合市场监督管理部门开展网络交易违法行为监测工作。</w:t>
      </w:r>
    </w:p>
    <w:p w14:paraId="31390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【部门规章】《合同行政监督管理办法》 (国家市场监督管理总局令第77号)  </w:t>
      </w:r>
    </w:p>
    <w:p w14:paraId="3CDE6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县级以上市场监督管理部门对涉嫌违反本办法的合同行为进行查处时,可以依法采取下列措施:</w:t>
      </w:r>
    </w:p>
    <w:p w14:paraId="41D0F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(一)对与涉嫌合同违法行为有关的经营场所进行现场检查;</w:t>
      </w:r>
    </w:p>
    <w:p w14:paraId="2DA324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(二)询问涉嫌违法的当事人;</w:t>
      </w:r>
    </w:p>
    <w:p w14:paraId="1AE1A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(三)向与涉嫌合同违法行为有关的自然人、法人和非法人组织调查了解有关情况;</w:t>
      </w:r>
    </w:p>
    <w:p w14:paraId="1AF36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(四)查阅、调取、复制与涉嫌违法行为有关的合同、票据、账簿等资料;</w:t>
      </w:r>
    </w:p>
    <w:p w14:paraId="7C801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(五)法律、法规规定可以采取的其他措施。</w:t>
      </w:r>
    </w:p>
    <w:p w14:paraId="7A8DC3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采取前款规定的措施,依法需要报经批准的,应当办理批准手续。</w:t>
      </w:r>
    </w:p>
    <w:p w14:paraId="010619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市场监督管理部门及其工作人员对履行相关工作职责过程中知悉的国家秘密、商业秘密或者个人隐私,应当依法予以保密。</w:t>
      </w:r>
    </w:p>
    <w:p w14:paraId="66F44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【部门规章】《拍卖监督管理办法》(2020年修正) </w:t>
      </w:r>
    </w:p>
    <w:p w14:paraId="66152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市场监督管理部门依照《中华人民共和国拍卖法》等法律法规和本办法对拍卖活动实施监督管理,主要职责是:</w:t>
      </w:r>
    </w:p>
    <w:p w14:paraId="6975B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(一)依法对拍卖人进行登记注册;</w:t>
      </w:r>
    </w:p>
    <w:p w14:paraId="78DF9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(二)依法对拍卖人、委托人、竞买人及其他参与拍卖活动的当事人进行监督管理;</w:t>
      </w:r>
    </w:p>
    <w:p w14:paraId="4FC082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(三)依法查处违法拍卖行为;</w:t>
      </w:r>
    </w:p>
    <w:p w14:paraId="4C0CE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(四)法律法规及规章规定的其他职责。</w:t>
      </w:r>
    </w:p>
    <w:p w14:paraId="7573B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rPr>
      </w:pPr>
    </w:p>
    <w:p w14:paraId="79ECCE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062B4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p>
    <w:p w14:paraId="28CFC9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 反不正当竞争、打传规直行政检查</w:t>
      </w:r>
    </w:p>
    <w:p w14:paraId="7E4559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 检查依据:</w:t>
      </w:r>
    </w:p>
    <w:p w14:paraId="156218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 【法律】《中华人民共和国反不正当竞争法》(2019年修正)</w:t>
      </w:r>
    </w:p>
    <w:p w14:paraId="42EF0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 第四条 县级以上人民政府履行工商行政管理职责的部门对不正当竞争行为进行查处;法律、行政法规规定由其他部门查处的,依照其规定。</w:t>
      </w:r>
    </w:p>
    <w:p w14:paraId="47778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第十三条 监督检查部门调查涉嫌不正当竞争行为,可以采取下列措施:</w:t>
      </w:r>
    </w:p>
    <w:p w14:paraId="56A4C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(一)进入涉嫌不正当竞争行为的经营场所进行检查;</w:t>
      </w:r>
    </w:p>
    <w:p w14:paraId="166474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(二)询问被调查的经营者、利害关系人及其他有关单位、个人,要求其说明有关情况或者提供与被调查行为有关的其他资料;</w:t>
      </w:r>
    </w:p>
    <w:p w14:paraId="2BD88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(三)查询、复制与涉嫌不正当竞争行为有关的协议、账簿、单据、文件、记录、业务函电和其他资料;</w:t>
      </w:r>
    </w:p>
    <w:p w14:paraId="6A1BD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(四)查封、扣押与涉嫌不正当竞争行为有关的财物;</w:t>
      </w:r>
    </w:p>
    <w:p w14:paraId="1C5CC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(五)查询涉嫌不正当竞争行为的经营者的银行账户。</w:t>
      </w:r>
    </w:p>
    <w:p w14:paraId="2E91B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采取前款规定的措施,应当向监督检查部门主要负责人书面报告,并经批准。采取前款第四项、第五项规定的措施,应当向设区的市级以上人民政府监督检查部门主要负责人书面报告,并经批准。</w:t>
      </w:r>
    </w:p>
    <w:p w14:paraId="119A4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监督检查部门调查涉嫌不正当竞争行为,应当遵守《中华人民共和国行政强制法》和其他有关法律、行政法规的规定,并应当将查处结果及时向社会公开。</w:t>
      </w:r>
    </w:p>
    <w:p w14:paraId="5DEBA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【行政法规】《禁止传销条例》(2005年)</w:t>
      </w:r>
    </w:p>
    <w:p w14:paraId="3DAF9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第十四条 县级以上工商行政管理部门对涉嫌传销行为进行查处时,可以采取下列措施:</w:t>
      </w:r>
    </w:p>
    <w:p w14:paraId="2A92F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(一)责令停止相关活动;</w:t>
      </w:r>
    </w:p>
    <w:p w14:paraId="1A0BFF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(二)向涉嫌传销的组织者、经营者和个人调查、了解有关情况;</w:t>
      </w:r>
    </w:p>
    <w:p w14:paraId="052135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(三)进入涉嫌传销的经营场所和培训、集会等活动场所,实施现场检查;</w:t>
      </w:r>
    </w:p>
    <w:p w14:paraId="4BA28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(四)查阅、复制、查封、扣押涉嫌传销的有关合同、票据、账簿等资料;</w:t>
      </w:r>
    </w:p>
    <w:p w14:paraId="041B3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(五)查封、扣押涉嫌专门用于传销的产品(商品)、工具、设备、原材料等财物;</w:t>
      </w:r>
    </w:p>
    <w:p w14:paraId="3A2055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(六)查封涉嫌传销的经营场所;</w:t>
      </w:r>
    </w:p>
    <w:p w14:paraId="4C113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(七)查询涉嫌传销的组织者或者经营者的账户及与存款有关的会计凭证、账簿、对账单等;</w:t>
      </w:r>
    </w:p>
    <w:p w14:paraId="0B2DEF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(八)对有证据证明转移或者隐匿违法资金的,可以申请司法机关予以冻结。</w:t>
      </w:r>
    </w:p>
    <w:p w14:paraId="7FB76D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14:paraId="2DE7A5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【行政法规】《直销管理条例》(2005年)</w:t>
      </w:r>
    </w:p>
    <w:p w14:paraId="30E6B9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第三十五条 工商行政管理部门负责对直销企业和直销员及其直销活动实施日常的监督管理。工商行政管理部门可以采取下列措施进行现场检查:</w:t>
      </w:r>
    </w:p>
    <w:p w14:paraId="30F43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(一)进入相关企业进行检查;</w:t>
      </w:r>
    </w:p>
    <w:p w14:paraId="6F4F4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(二)要求相关企业提供有关文件、资料和证明材料;</w:t>
      </w:r>
    </w:p>
    <w:p w14:paraId="4A397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(三)询问当事人、利害关系人和其他有关人员,并要求其提供有关材料;</w:t>
      </w:r>
    </w:p>
    <w:p w14:paraId="28024C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(四)查阅、复制、查封、扣押相关企业与直销活动有关的材料和非法财物;</w:t>
      </w:r>
    </w:p>
    <w:p w14:paraId="077F5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(五)检查有关人员的直销培训员证、直销员证等证件。</w:t>
      </w:r>
    </w:p>
    <w:p w14:paraId="37F28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工商行政管理部门依照前款规定进行现场检查时,检查人员不得少于2人,并应当出示合法证件;实施查封、扣押的,必须经县级以上工商行政管理部门主要负责人批准。</w:t>
      </w:r>
    </w:p>
    <w:p w14:paraId="74AC92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2F611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shd w:val="clear" w:fill="FFFFFF"/>
        </w:rPr>
        <w:t>行政检查事项</w:t>
      </w:r>
      <w:r>
        <w:rPr>
          <w:rFonts w:hint="eastAsia" w:ascii="仿宋_GB2312" w:hAnsi="仿宋_GB2312" w:eastAsia="仿宋_GB2312" w:cs="仿宋_GB2312"/>
          <w:i w:val="0"/>
          <w:iCs w:val="0"/>
          <w:caps w:val="0"/>
          <w:color w:val="666666"/>
          <w:spacing w:val="0"/>
          <w:sz w:val="32"/>
          <w:szCs w:val="32"/>
          <w:shd w:val="clear" w:fill="FFFFFF"/>
        </w:rPr>
        <w:t>：价格行政检查</w:t>
      </w:r>
    </w:p>
    <w:p w14:paraId="187F5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shd w:val="clear" w:fill="FFFFFF"/>
        </w:rPr>
        <w:t>检查依据：</w:t>
      </w:r>
    </w:p>
    <w:p w14:paraId="6905A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【法律】《中华人民共和国价格法》(1997年12月29日颁布)</w:t>
      </w:r>
    </w:p>
    <w:p w14:paraId="59B25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第三十三条 县级以上各级人民政府价格主管部门,依法对价格活动进行监督检查,并依照本法的规定对价格违法行为实施行政处罚。</w:t>
      </w:r>
    </w:p>
    <w:p w14:paraId="54C62C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第三十四条 政府价格主管部门进行价格监督检查时,可以行使下列职权:</w:t>
      </w:r>
    </w:p>
    <w:p w14:paraId="5BEFE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(一)询问当事人或者有关人员,并要求其提供证明材料和与价格违法行为有关的其他资料;</w:t>
      </w:r>
    </w:p>
    <w:p w14:paraId="2DCCD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(二)查询、复制与价格违法行为有关的</w:t>
      </w:r>
      <w:r>
        <w:rPr>
          <w:rFonts w:hint="eastAsia" w:ascii="仿宋_GB2312" w:hAnsi="仿宋_GB2312" w:eastAsia="仿宋_GB2312" w:cs="仿宋_GB2312"/>
          <w:i w:val="0"/>
          <w:iCs w:val="0"/>
          <w:caps w:val="0"/>
          <w:color w:val="666666"/>
          <w:spacing w:val="0"/>
          <w:sz w:val="32"/>
          <w:szCs w:val="32"/>
          <w:shd w:val="clear" w:fill="FFFFFF"/>
          <w:lang w:eastAsia="zh-CN"/>
        </w:rPr>
        <w:t>账簿</w:t>
      </w:r>
      <w:r>
        <w:rPr>
          <w:rFonts w:hint="eastAsia" w:ascii="仿宋_GB2312" w:hAnsi="仿宋_GB2312" w:eastAsia="仿宋_GB2312" w:cs="仿宋_GB2312"/>
          <w:i w:val="0"/>
          <w:iCs w:val="0"/>
          <w:caps w:val="0"/>
          <w:color w:val="666666"/>
          <w:spacing w:val="0"/>
          <w:sz w:val="32"/>
          <w:szCs w:val="32"/>
          <w:shd w:val="clear" w:fill="FFFFFF"/>
        </w:rPr>
        <w:t>、单据、凭证、文件及其他资料,核对与价格违法行为有关的银行资料;</w:t>
      </w:r>
    </w:p>
    <w:p w14:paraId="4A38E6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(三)检查与价格违法行为有关的财物,必要时可以责令当事人暂停相关营业;</w:t>
      </w:r>
    </w:p>
    <w:p w14:paraId="45F2D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shd w:val="clear" w:fill="FFFFFF"/>
        </w:rPr>
        <w:t>(四)在证据可能灭失或者以后难以取得的情况下,可以依法先行登记保存,当事人或者有关人员不得转移、隐匿或者销毁。</w:t>
      </w:r>
    </w:p>
    <w:p w14:paraId="7EC0AF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6FB78F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shd w:val="clear" w:fill="FFFFFF"/>
        </w:rPr>
      </w:pPr>
    </w:p>
    <w:p w14:paraId="2D104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行政检查事项</w:t>
      </w:r>
      <w:r>
        <w:rPr>
          <w:rFonts w:hint="eastAsia" w:ascii="仿宋_GB2312" w:hAnsi="仿宋_GB2312" w:eastAsia="仿宋_GB2312" w:cs="仿宋_GB2312"/>
          <w:i w:val="0"/>
          <w:iCs w:val="0"/>
          <w:caps w:val="0"/>
          <w:color w:val="333333"/>
          <w:spacing w:val="0"/>
          <w:sz w:val="32"/>
          <w:szCs w:val="32"/>
          <w:shd w:val="clear" w:fill="FFFFFF"/>
        </w:rPr>
        <w:t>：</w:t>
      </w:r>
    </w:p>
    <w:p w14:paraId="522A9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对企业登记事项和公示信息的行政检查</w:t>
      </w:r>
    </w:p>
    <w:p w14:paraId="423FD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i w:val="0"/>
          <w:iCs w:val="0"/>
          <w:caps w:val="0"/>
          <w:color w:val="333333"/>
          <w:spacing w:val="0"/>
          <w:sz w:val="32"/>
          <w:szCs w:val="32"/>
          <w:shd w:val="clear" w:fill="FFFFFF"/>
        </w:rPr>
        <w:t>检查依据</w:t>
      </w:r>
      <w:r>
        <w:rPr>
          <w:rFonts w:hint="eastAsia" w:ascii="仿宋_GB2312" w:hAnsi="仿宋_GB2312" w:eastAsia="仿宋_GB2312" w:cs="仿宋_GB2312"/>
          <w:i w:val="0"/>
          <w:iCs w:val="0"/>
          <w:caps w:val="0"/>
          <w:color w:val="333333"/>
          <w:spacing w:val="0"/>
          <w:sz w:val="32"/>
          <w:szCs w:val="32"/>
          <w:shd w:val="clear" w:fill="FFFFFF"/>
        </w:rPr>
        <w:t>：</w:t>
      </w:r>
    </w:p>
    <w:p w14:paraId="2F7A9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【行政法规】《企业信息公示暂行条例》(2024年修订)</w:t>
      </w:r>
    </w:p>
    <w:p w14:paraId="484DB0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第十四条 国务院市场监督管理部门和省、自治区、直辖市人民政府市场监督管理部门应当按照公平规范的要求,根据企业注册号等随机摇号,确定抽查的企业,组织对企业公示信息的情况进行检查。</w:t>
      </w:r>
    </w:p>
    <w:p w14:paraId="74091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市场监督管理部门抽查企业公示的信息,可以采取书面检查、实地核查、网络监测等方式。市场监督管理部门抽查企业公示的信息,可以委托会计师事务所、税务师事务所、律师事务所等专业机构开展相关工作,并依法利用其他政府部门作出的检查、核查结果或者专业机构作出的专业结论。</w:t>
      </w:r>
    </w:p>
    <w:p w14:paraId="517893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抽查结果由市场监督管理部门通过国家企业信用信息公示系统向社会公布。</w:t>
      </w:r>
    </w:p>
    <w:p w14:paraId="4EF67F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【行政法规】《中华人民共和国市场主体登记管理条例》</w:t>
      </w:r>
    </w:p>
    <w:p w14:paraId="4B6CD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第三十八条第二款 登记机关应当采取随机抽取检查对象、随机选派执法检查人员的方式,对市场主体登记事项进行监督检查,并及时向社会公开监督检查结果。</w:t>
      </w:r>
    </w:p>
    <w:p w14:paraId="755FE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【部门规章】《个体工商户年度报告暂行办法》(2014年8月19日颁布)</w:t>
      </w:r>
    </w:p>
    <w:p w14:paraId="41901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第十一条 省、自治区、直辖市工商行政管理局应当组织对个体工商户年度报告内容进行随机抽查。</w:t>
      </w:r>
    </w:p>
    <w:p w14:paraId="73E033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【部门规章】《农民专业合作社年度报告公示暂行办法》(2014年8月19日颁布)</w:t>
      </w:r>
    </w:p>
    <w:p w14:paraId="1A8426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第八条 省、自治区、直辖市工商行政管理局应当组织对农民专业合作社年度报告公示信息进行随机抽查。</w:t>
      </w:r>
    </w:p>
    <w:p w14:paraId="5E7B09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抽查的农民专业合作社名单和抽查结果应当通过企业信用信息公示系统公示。</w:t>
      </w:r>
    </w:p>
    <w:p w14:paraId="336B7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4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农民专业合作社年度报告公示信息的抽查比例、抽查方式、抽查程序参照《企业公示信息抽查暂行办法》有关规定执行。</w:t>
      </w:r>
    </w:p>
    <w:p w14:paraId="76C08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4C812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2E14F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66B5A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4ACBB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4EC69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7B9E3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微软雅黑" w:hAnsi="微软雅黑" w:eastAsia="微软雅黑" w:cs="微软雅黑"/>
          <w:i w:val="0"/>
          <w:iCs w:val="0"/>
          <w:caps w:val="0"/>
          <w:color w:val="333333"/>
          <w:spacing w:val="0"/>
          <w:sz w:val="24"/>
          <w:szCs w:val="24"/>
          <w:shd w:val="clear" w:fill="FFFFFF"/>
        </w:rPr>
      </w:pPr>
    </w:p>
    <w:p w14:paraId="490F4348"/>
    <w:p w14:paraId="60B908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31EC5"/>
    <w:rsid w:val="39FA48AC"/>
    <w:rsid w:val="570233C6"/>
    <w:rsid w:val="69831EC5"/>
    <w:rsid w:val="74BC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5852</Words>
  <Characters>5937</Characters>
  <Lines>0</Lines>
  <Paragraphs>0</Paragraphs>
  <TotalTime>10</TotalTime>
  <ScaleCrop>false</ScaleCrop>
  <LinksUpToDate>false</LinksUpToDate>
  <CharactersWithSpaces>5965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2025-07-23T06:55:00Z</dcterms:created>
  <dc:creator>涂齐喜</dc:creator>
  <cp:lastModifiedBy>李成</cp:lastModifiedBy>
  <cp:lastPrinted>2025-07-23T07:03:00Z</cp:lastPrinted>
  <dcterms:modified xsi:type="dcterms:W3CDTF">2025-11-11T07:56:09Z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593F545F65144975B766805CBC6F60E8_11</vt:lpwstr>
  </property>
  <property fmtid="{D5CDD505-2E9C-101B-9397-08002B2CF9AE}" pid="4" name="KSOTemplateDocerSaveRecord">
    <vt:lpwstr>eyJoZGlkIjoiMTdjNDM0YmQ0MGE3NzZjMjJhZmYzNmQ4MTA3MTZlZmMiLCJ1c2VySWQiOiIyMzY2OTg3OTIifQ==</vt:lpwstr>
  </property>
</Properties>
</file>