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3E9E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东岳路街道2025年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政府建设年度报告</w:t>
      </w:r>
    </w:p>
    <w:p w14:paraId="5039D0C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0590423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，东岳路街道坚持以习近平法治思想为指导，深入贯彻落实中央全面依法治国工作会议精神，围绕“夯实基层法治根基、提升治理现代化水平”核心目标，统筹推进普法宣传、依法治理、矛盾化解等重点工作。</w:t>
      </w:r>
    </w:p>
    <w:p w14:paraId="5A7DA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切实发挥法治建设领导作用</w:t>
      </w:r>
    </w:p>
    <w:p w14:paraId="5C6DF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成立法治建设领导小组，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党工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委书记任组长，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办事处主任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为第一副组长，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领导班子成员为副组长，涉及的职能部门负责人为成员，领导小组下设办公室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办公地点设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平安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办，负责统筹推进法治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建设的具体工作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配齐配强队伍，明确职责要求，逐步形成分工明确、各司其职、齐抓共管的工作格局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重视法制机构队伍建设，加快基层司法所规范化发展，加强法律服务队伍建设，积极发展法律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明白人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和人民调解员队伍。完善法律顾问工作机制，充分发挥法律顾问在重大行政决策、重大合同签订、重大行政执法以及制度建设等工作中的积极作用。形成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街道统筹、部门协同、社区落实、群众参与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的法治建设合力。</w:t>
      </w:r>
    </w:p>
    <w:p w14:paraId="7483A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二、法治宣传教育工作成效</w:t>
      </w:r>
    </w:p>
    <w:p w14:paraId="28BD4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一是广泛开展宣传。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法律六进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为主线，构建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线上+线下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立体化普法矩阵。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利用“4·15”全民国家安全教育日、5月份宪法宣传月等关键时间节点，结合“平安创建”和“防灾减灾宣传教育活动”等载体，制作展板、手册，深入集市、商场、车站等人口密集区域，开展“崇尚科学、反对邪教”和民法典主题宣讲活动5场，覆盖群众800余人次，通过面对面讲解、实物展示等形式，向过往群众直观揭示邪教的危害本质，提升群众识别和防范能力。</w:t>
      </w:r>
    </w:p>
    <w:p w14:paraId="4F782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重点对象普法教育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针对领导干部组织专题学法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次，实现班子成员学法覆盖率100%。面向青少年打造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法治护航成长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工程，开设法治副校长课程，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在校园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普法宣传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活动6次，参与学生达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00余人。</w:t>
      </w:r>
    </w:p>
    <w:p w14:paraId="198021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三是强化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“法律明白人”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队伍。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严格按照“政治素质高、群众威信好、法律素养强”标准，选拔培养“法律明白人”65名，涵盖社区工作者、党员骨干、热心居民等群体。开展4场专题培训，内容包括民法典实务、调解技巧等。</w:t>
      </w:r>
    </w:p>
    <w:p w14:paraId="692BC216">
      <w:pPr>
        <w:pStyle w:val="2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2" w:firstLineChars="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灵犀_ln7t2g52wl9yhbx2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落实落细矛盾纠纷多元化解</w:t>
      </w:r>
    </w:p>
    <w:p w14:paraId="1C7AE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东岳路街道构建“三调联动”矛盾化解体系，形成“网格排查－分级调处－司法确认”闭环流程。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累计受理调处各类矛盾纠纷628起，成功化解597起，化解率达95%；依法妥善处置非正常死亡案事件7起，有效防止了矛盾升级和事态扩大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23AFD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联合派出所、法庭建立“警调对接”“诉调对接”机制，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加大对社会矛盾纠纷排查化解工作的支持保障力度，配齐配强非警务矛盾纠纷分流调处工作力量，重点针对婚姻家庭情感矛盾、邻里纠纷、经济纠纷等问题，实行从接处警、情报指令平台受理、流转、处置“一点归口、一键推送、一网统管、一站办结”的高效分流处置，2025年共分流化解社会面矛盾纠纷215起。</w:t>
      </w:r>
    </w:p>
    <w:p w14:paraId="24294604">
      <w:pPr>
        <w:pStyle w:val="2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1" w:name="灵犀_eqxrut4j1jqs7tru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存在的问题与不足</w:t>
      </w:r>
      <w:bookmarkEnd w:id="1"/>
    </w:p>
    <w:p w14:paraId="1D66BFD4">
      <w:pPr>
        <w:pStyle w:val="3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2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一是法治建设工作短板。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当前东岳路街道法治建设工作仍存在普法宣传深度不足问题，部分社区普法活动停留在发放资料、摆摊咨询等传统形式，对老年群体、流动人口等特殊群体的精准化普法覆盖不足。基层法治力量配置与工作需求存在差距，各社区暂无专职司法工作人员，人均承担工作量超负荷。专业人才引育机制不完善，法律专业背景人员稀少，影响法治建设工作专业化水平提升。</w:t>
      </w:r>
    </w:p>
    <w:p w14:paraId="44C8EBB1">
      <w:pPr>
        <w:pStyle w:val="3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2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二是群众法治需求回应差距。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在满足群众多样化法治需求方面存在供给侧结构性矛盾，针对新兴领域的法律服务供给滞后，如网络消费纠纷、数字经济相关法律问题的咨询服务覆盖率较少。现有服务体系对群众个性化、专业化法治需求的响应精准度有待提升。</w:t>
      </w:r>
    </w:p>
    <w:p w14:paraId="35123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2" w:name="灵犀_jcqovnkq5rbfd53r"/>
      <w:bookmarkEnd w:id="2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五、2026年工作思路与展望</w:t>
      </w:r>
    </w:p>
    <w:p w14:paraId="1E313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下一步，我街道将紧紧围绕法治建设工作的目标任务，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坚持以习近平新时代中国特色社会主义思想为行动指南，认真学思践悟习近平法治思想，深入学习宣传贯彻党的二十大精神，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采取有效改进措施，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努力开创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新局面。</w:t>
      </w:r>
    </w:p>
    <w:p w14:paraId="7CB140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深入贯彻落实习近平法治思想。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建立健全学习习近平法治思想常态化机制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切实把思想和行动统一到党的二十大精神上来，扎实做好法治建设各项重点工作，更好发挥法治固根本、稳预期、利长远的保障作用。认真落实党政主要负责人履行推进法治建设第一责任人制度，抓好领导干部这个“关键少数”，及时研究法治建设有关重大问题，压实工作责任，加强督促落实。</w:t>
      </w:r>
    </w:p>
    <w:p w14:paraId="0FB89C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二是强化基层社会依法治理水平。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充分发挥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街道－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社区两级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综治中心和矛盾纠纷调处中心职能作用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提升综治中心实体化运行、实战化操作水平，深化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网格化管理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、信息化支撑、精细化服务，实现基层基础建设有新突破，提升公共法律服务质效。助力平安法治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大冶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建设提质增效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。</w:t>
      </w:r>
    </w:p>
    <w:p w14:paraId="51579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三是持续夯实法治政府建设基层基础。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高效实施“八五”普法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规划，全面落实普法责任制。开展多层次多领域依法治理，全面提升公共法律服务水平。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不断推进干部职工学法活动制度化、常态化，提高领导干部运用法治思维和法治方式深化改革、推动发展、化解矛盾、维护稳定的能力，进一步增强干部职工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学法、遵法、守法、用法意识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。</w:t>
      </w:r>
    </w:p>
    <w:p w14:paraId="29DB9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</w:rPr>
      </w:pPr>
    </w:p>
    <w:p w14:paraId="76033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</w:rPr>
      </w:pPr>
    </w:p>
    <w:p w14:paraId="631B814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E7DBD"/>
    <w:rsid w:val="01694E94"/>
    <w:rsid w:val="073D0C79"/>
    <w:rsid w:val="11D24F16"/>
    <w:rsid w:val="2C3E7DBD"/>
    <w:rsid w:val="2EC4290F"/>
    <w:rsid w:val="3BB362A8"/>
    <w:rsid w:val="6DC1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tabs>
        <w:tab w:val="left" w:pos="0"/>
      </w:tabs>
      <w:spacing w:before="200" w:beforeAutospacing="0" w:after="0" w:afterAutospacing="0"/>
      <w:ind w:left="0" w:firstLine="0" w:firstLineChars="0"/>
      <w:jc w:val="both"/>
      <w:outlineLvl w:val="1"/>
    </w:pPr>
    <w:rPr>
      <w:rFonts w:hint="eastAsia" w:ascii="微软雅黑" w:hAnsi="微软雅黑" w:eastAsia="微软雅黑" w:cs="Times New Roman"/>
      <w:b/>
      <w:bCs/>
      <w:kern w:val="0"/>
      <w:sz w:val="28"/>
      <w:szCs w:val="2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tabs>
        <w:tab w:val="left" w:pos="0"/>
      </w:tabs>
      <w:spacing w:before="200" w:beforeAutospacing="0" w:after="0" w:afterAutospacing="0"/>
      <w:ind w:left="0" w:firstLine="0" w:firstLineChars="0"/>
      <w:jc w:val="both"/>
      <w:outlineLvl w:val="2"/>
    </w:pPr>
    <w:rPr>
      <w:rFonts w:hint="eastAsia" w:ascii="微软雅黑" w:hAnsi="微软雅黑" w:eastAsia="微软雅黑" w:cs="Times New Roma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81a6424b-4263-489e-8a31-db57225da6bd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 590423D</paraID>
      <start>48</start>
      <end>49</end>
      <status>modified</status>
      <modifiedWord>“</modifiedWord>
      <trackRevisions>false</trackRevisions>
    </reviewItem>
    <reviewItem>
      <errorID>cda871c1-5f18-4182-95eb-643dc509de4f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 590423D</paraID>
      <start>67</start>
      <end>68</end>
      <status>modified</status>
      <modifiedWord>”</modifiedWord>
      <trackRevisions>false</trackRevisions>
    </reviewItem>
    <reviewItem>
      <errorID>b632c61f-eaad-4544-8232-256f4034ae88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5C6DFA31</paraID>
      <start>247</start>
      <end>248</end>
      <status>modified</status>
      <modifiedWord>“</modifiedWord>
      <trackRevisions>false</trackRevisions>
    </reviewItem>
    <reviewItem>
      <errorID>b7afd6dd-c56f-489f-ba49-e098243133ac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5C6DFA31</paraID>
      <start>267</start>
      <end>268</end>
      <status>modified</status>
      <modifiedWord>”</modifiedWord>
      <trackRevisions>false</trackRevisions>
    </reviewItem>
    <reviewItem>
      <errorID>680a5d96-34c0-4e21-a0fc-0ce932b0fe27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4F782770</paraID>
      <start>49</start>
      <end>50</end>
      <status>modified</status>
      <modifiedWord>“</modifiedWord>
      <trackRevisions>false</trackRevisions>
    </reviewItem>
    <reviewItem>
      <errorID>57858f27-0c0f-4ace-9025-7adf08f61972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4F782770</paraID>
      <start>56</start>
      <end>57</end>
      <status>modified</status>
      <modifiedWord>”</modifiedWord>
      <trackRevisions>false</trackRevisions>
    </reviewItem>
    <reviewItem>
      <errorID>eb9c2124-64e2-4f2b-9dba-32df657a2bad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198021A5</paraID>
      <start>18</start>
      <end>19</end>
      <status>modified</status>
      <modifiedWord>“</modifiedWord>
      <trackRevisions>false</trackRevisions>
    </reviewItem>
    <reviewItem>
      <errorID>94df8cf7-beab-422d-9e5c-55c647a2ab37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198021A5</paraID>
      <start>36</start>
      <end>37</end>
      <status>modified</status>
      <modifiedWord>”</modifiedWord>
      <trackRevisions>false</trackRevisions>
    </reviewItem>
    <reviewItem>
      <errorID>90b76841-ce78-4d80-ac5c-7773c4de3807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198021A5</paraID>
      <start>44</start>
      <end>45</end>
      <status>modified</status>
      <modifiedWord>“</modifiedWord>
      <trackRevisions>false</trackRevisions>
    </reviewItem>
    <reviewItem>
      <errorID>0c68aa39-3d3d-4bbb-92e7-ed3273ea69e8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198021A5</paraID>
      <start>50</start>
      <end>51</end>
      <status>modified</status>
      <modifiedWord>”</modifiedWord>
      <trackRevisions>false</trackRevisions>
    </reviewItem>
    <reviewItem>
      <errorID>f28efc99-d59c-4539-b2e2-736578e7f9f0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1C7AE162</paraID>
      <start>22</start>
      <end>23</end>
      <status>modified</status>
      <modifiedWord>“</modifiedWord>
      <trackRevisions>false</trackRevisions>
    </reviewItem>
    <reviewItem>
      <errorID>cbd1846e-e245-4f54-88d3-9508b967a32f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1C7AE162</paraID>
      <start>27</start>
      <end>28</end>
      <status>modified</status>
      <modifiedWord>－</modifiedWord>
      <trackRevisions>false</trackRevisions>
    </reviewItem>
    <reviewItem>
      <errorID>5fdf225c-6c9d-4d1a-8ce5-237971f2e98f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1C7AE162</paraID>
      <start>32</start>
      <end>33</end>
      <status>modified</status>
      <modifiedWord>－</modifiedWord>
      <trackRevisions>false</trackRevisions>
    </reviewItem>
    <reviewItem>
      <errorID>8916fac9-40cf-484d-970f-cfe382269742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1C7AE162</paraID>
      <start>37</start>
      <end>38</end>
      <status>modified</status>
      <modifiedWord>”</modifiedWord>
      <trackRevisions>false</trackRevisions>
    </reviewItem>
    <reviewItem>
      <errorID>d215042e-d80d-4c96-b03f-4aa304d50971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23AFDB6E</paraID>
      <start>10</start>
      <end>11</end>
      <status>modified</status>
      <modifiedWord>“</modifiedWord>
      <trackRevisions>false</trackRevisions>
    </reviewItem>
    <reviewItem>
      <errorID>3667ea36-a873-4914-84e3-f315efa418a1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23AFDB6E</paraID>
      <start>15</start>
      <end>16</end>
      <status>modified</status>
      <modifiedWord>”</modifiedWord>
      <trackRevisions>false</trackRevisions>
    </reviewItem>
    <reviewItem>
      <errorID>1d882b67-3424-4918-aa1a-ef60d2b439d7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23AFDB6E</paraID>
      <start>16</start>
      <end>17</end>
      <status>modified</status>
      <modifiedWord>“</modifiedWord>
      <trackRevisions>false</trackRevisions>
    </reviewItem>
    <reviewItem>
      <errorID>05fb000e-d275-4f75-b577-b987bf08b361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23AFDB6E</paraID>
      <start>21</start>
      <end>22</end>
      <status>modified</status>
      <modifiedWord>”</modifiedWord>
      <trackRevisions>false</trackRevisions>
    </reviewItem>
    <reviewItem>
      <errorID>6a1611ee-78da-42b0-b27a-ceb7e832a477</errorID>
      <errorWord>网格化治理</errorWord>
      <group>L1_Political</group>
      <groupName>政治性问题</groupName>
      <ability>L2_Keyword</ability>
      <abilityName>固定表述</abilityName>
      <candidateList>
        <item>网格化管理</item>
      </candidateList>
      <explain>词汇“网格化管理”在特定场景下为固定表述形式，请确认此处的“网格化治理”是否存在不当。</explain>
      <paraID> FB89CFC</paraID>
      <start>66</start>
      <end>71</end>
      <status>modified</status>
      <modifiedWord>网格化管理</modifiedWord>
      <trackRevisions>false</trackRevisions>
    </reviewItem>
    <reviewItem>
      <errorID>91e3ed45-716f-4ddf-a42a-9a69f27e583d</errorID>
      <errorWord>尊法</errorWord>
      <group>L1_Word</group>
      <groupName>字词问题</groupName>
      <ability>L2_Typo</ability>
      <abilityName>字词错误</abilityName>
      <candidateList>
        <item>遵法</item>
      </candidateList>
      <explain/>
      <paraID>51579B7D</paraID>
      <start>140</start>
      <end>142</end>
      <status>modified</status>
      <modifiedWord>遵法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a706529-300a-451c-9faa-f5fa58496f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1932</Words>
  <Characters>1965</Characters>
  <Lines>0</Lines>
  <Paragraphs>0</Paragraphs>
  <TotalTime>21</TotalTime>
  <ScaleCrop>false</ScaleCrop>
  <LinksUpToDate>false</LinksUpToDate>
  <CharactersWithSpaces>1965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2026-01-23T01:29:00Z</dcterms:created>
  <dc:creator>pjj</dc:creator>
  <cp:lastModifiedBy>欢</cp:lastModifiedBy>
  <cp:lastPrinted>2026-02-11T04:36:00Z</cp:lastPrinted>
  <dcterms:modified xsi:type="dcterms:W3CDTF">2026-03-04T01:51:27Z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D5FE79F4D4CD44CDB901FFA52E6A85C3_11</vt:lpwstr>
  </property>
  <property fmtid="{D5CDD505-2E9C-101B-9397-08002B2CF9AE}" pid="4" name="KSOTemplateDocerSaveRecord">
    <vt:lpwstr>eyJoZGlkIjoiMjI0OTE0NTM2N2QxNzQzZTQwYmU2OWEyNTQzNjlkY2QiLCJ1c2VySWQiOiIzOTc4NTA3MjAifQ==</vt:lpwstr>
  </property>
</Properties>
</file>