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2023年工作总结及2024年工作计划</w:t>
      </w:r>
    </w:p>
    <w:p>
      <w:pPr>
        <w:keepNext w:val="0"/>
        <w:keepLines w:val="0"/>
        <w:pageBreakBefore w:val="0"/>
        <w:kinsoku/>
        <w:wordWrap/>
        <w:overflowPunct/>
        <w:topLinePunct w:val="0"/>
        <w:autoSpaceDE/>
        <w:autoSpaceDN/>
        <w:bidi w:val="0"/>
        <w:spacing w:line="560" w:lineRule="exact"/>
        <w:ind w:firstLine="640"/>
        <w:rPr>
          <w:rFonts w:hint="default"/>
          <w:lang w:val="en-US" w:eastAsia="zh-CN"/>
        </w:rPr>
      </w:pPr>
    </w:p>
    <w:p>
      <w:pPr>
        <w:keepNext w:val="0"/>
        <w:keepLines w:val="0"/>
        <w:pageBreakBefore w:val="0"/>
        <w:kinsoku/>
        <w:wordWrap/>
        <w:overflowPunct/>
        <w:topLinePunct w:val="0"/>
        <w:autoSpaceDE/>
        <w:autoSpaceDN/>
        <w:bidi w:val="0"/>
        <w:spacing w:line="560" w:lineRule="exact"/>
        <w:jc w:val="center"/>
        <w:rPr>
          <w:rFonts w:ascii="楷体_GB2312" w:hAnsi="楷体_GB2312" w:eastAsia="楷体_GB2312" w:cs="楷体_GB2312"/>
        </w:rPr>
      </w:pPr>
      <w:r>
        <w:rPr>
          <w:rFonts w:hint="eastAsia" w:ascii="楷体_GB2312" w:hAnsi="楷体_GB2312" w:eastAsia="楷体_GB2312" w:cs="楷体_GB2312"/>
        </w:rPr>
        <w:t>东风路街道</w:t>
      </w:r>
    </w:p>
    <w:p>
      <w:pPr>
        <w:pStyle w:val="3"/>
        <w:keepNext w:val="0"/>
        <w:keepLines w:val="0"/>
        <w:pageBreakBefore w:val="0"/>
        <w:kinsoku/>
        <w:wordWrap/>
        <w:overflowPunct/>
        <w:topLinePunct w:val="0"/>
        <w:autoSpaceDE/>
        <w:autoSpaceDN/>
        <w:bidi w:val="0"/>
        <w:spacing w:line="560" w:lineRule="exact"/>
        <w:ind w:firstLine="640"/>
        <w:jc w:val="left"/>
      </w:pPr>
    </w:p>
    <w:p>
      <w:pPr>
        <w:keepNext w:val="0"/>
        <w:keepLines w:val="0"/>
        <w:pageBreakBefore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202</w:t>
      </w:r>
      <w:r>
        <w:rPr>
          <w:rFonts w:hint="eastAsia"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lang w:val="en-US" w:eastAsia="zh-CN"/>
        </w:rPr>
        <w:t>年，东风路街道在市委、市政府和高新区党工委、管委会的坚强领导下，</w:t>
      </w:r>
      <w:r>
        <w:rPr>
          <w:rFonts w:hint="eastAsia" w:cs="仿宋_GB2312"/>
          <w:i w:val="0"/>
          <w:iCs w:val="0"/>
          <w:caps w:val="0"/>
          <w:color w:val="auto"/>
          <w:spacing w:val="0"/>
          <w:sz w:val="32"/>
          <w:szCs w:val="32"/>
          <w:shd w:val="clear" w:color="auto" w:fill="auto"/>
          <w:lang w:val="en-US" w:eastAsia="zh-CN"/>
        </w:rPr>
        <w:t>认真贯彻</w:t>
      </w:r>
      <w:r>
        <w:rPr>
          <w:rFonts w:hint="eastAsia" w:ascii="仿宋_GB2312" w:hAnsi="仿宋_GB2312" w:eastAsia="仿宋_GB2312" w:cs="仿宋_GB2312"/>
          <w:i w:val="0"/>
          <w:iCs w:val="0"/>
          <w:caps w:val="0"/>
          <w:color w:val="auto"/>
          <w:spacing w:val="0"/>
          <w:sz w:val="32"/>
          <w:szCs w:val="32"/>
          <w:shd w:val="clear" w:color="auto" w:fill="auto"/>
          <w:lang w:val="en-US" w:eastAsia="zh-CN"/>
        </w:rPr>
        <w:t>落实党中央决策部署和省市委及高新区党工委工作要求，</w:t>
      </w:r>
      <w:r>
        <w:rPr>
          <w:rFonts w:hint="eastAsia"/>
          <w:color w:val="000000"/>
          <w:kern w:val="0"/>
          <w:lang w:bidi="ar"/>
        </w:rPr>
        <w:t>锚定目标、</w:t>
      </w:r>
      <w:r>
        <w:rPr>
          <w:rFonts w:hint="eastAsia"/>
          <w:color w:val="000000"/>
          <w:kern w:val="0"/>
          <w:lang w:val="en-US" w:eastAsia="zh-CN" w:bidi="ar"/>
        </w:rPr>
        <w:t>拼抢实干</w:t>
      </w:r>
      <w:r>
        <w:rPr>
          <w:rFonts w:hint="eastAsia"/>
          <w:color w:val="000000"/>
          <w:kern w:val="0"/>
          <w:lang w:bidi="ar"/>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统筹发展和安全，深入实施“八大行动”，</w:t>
      </w:r>
      <w:r>
        <w:rPr>
          <w:rFonts w:hint="eastAsia" w:cs="仿宋_GB2312"/>
          <w:i w:val="0"/>
          <w:iCs w:val="0"/>
          <w:caps w:val="0"/>
          <w:color w:val="auto"/>
          <w:spacing w:val="0"/>
          <w:sz w:val="32"/>
          <w:szCs w:val="32"/>
          <w:shd w:val="clear" w:color="auto" w:fill="auto"/>
          <w:lang w:val="en-US" w:eastAsia="zh-CN"/>
        </w:rPr>
        <w:t>全力推动街道各项事业高质量发展</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被授予“大冶市奋进全国县域经济五十强先进集体”“平安大冶建设工作先进集体”“大冶市政务服务工作突出单位”等荣誉称号。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center"/>
        <w:rPr>
          <w:rFonts w:hint="default" w:ascii="黑体" w:hAnsi="黑体" w:eastAsia="黑体" w:cs="黑体"/>
          <w:b w:val="0"/>
          <w:bCs w:val="0"/>
          <w:i w:val="0"/>
          <w:iCs w:val="0"/>
          <w:lang w:val="en-US" w:eastAsia="zh-CN"/>
        </w:rPr>
      </w:pPr>
      <w:r>
        <w:rPr>
          <w:rFonts w:hint="eastAsia" w:ascii="黑体" w:hAnsi="黑体" w:eastAsia="黑体" w:cs="黑体"/>
          <w:b w:val="0"/>
          <w:bCs w:val="0"/>
          <w:i w:val="0"/>
          <w:iCs w:val="0"/>
          <w:lang w:val="en-US" w:eastAsia="zh-CN"/>
        </w:rPr>
        <w:t>一、坚持政治引领，推动主题教育走深走实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lang w:val="en-US" w:eastAsia="zh-CN"/>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一是切实加强政治建设</w:t>
      </w:r>
      <w:r>
        <w:rPr>
          <w:rFonts w:hint="eastAsia" w:ascii="楷体_GB2312" w:hAnsi="楷体_GB2312" w:eastAsia="楷体_GB2312" w:cs="楷体_GB2312"/>
          <w:i w:val="0"/>
          <w:iCs w:val="0"/>
          <w:caps w:val="0"/>
          <w:color w:val="auto"/>
          <w:spacing w:val="0"/>
          <w:sz w:val="32"/>
          <w:szCs w:val="32"/>
          <w:shd w:val="clear" w:color="auto" w:fill="auto"/>
          <w:lang w:val="en-US" w:eastAsia="zh-CN"/>
        </w:rPr>
        <w:t>。</w:t>
      </w:r>
      <w:r>
        <w:rPr>
          <w:rFonts w:hint="eastAsia" w:ascii="仿宋_GB2312" w:hAnsi="仿宋_GB2312" w:eastAsia="仿宋_GB2312" w:cs="仿宋_GB2312"/>
          <w:sz w:val="32"/>
          <w:szCs w:val="32"/>
          <w:lang w:val="en-US" w:eastAsia="zh-CN"/>
        </w:rPr>
        <w:t>坚持把习近平总书记重要讲话</w:t>
      </w:r>
      <w:r>
        <w:rPr>
          <w:rFonts w:hint="eastAsia" w:cs="仿宋_GB2312"/>
          <w:sz w:val="32"/>
          <w:szCs w:val="32"/>
          <w:lang w:val="en-US" w:eastAsia="zh-CN"/>
        </w:rPr>
        <w:t>和指示批示</w:t>
      </w:r>
      <w:r>
        <w:rPr>
          <w:rFonts w:hint="eastAsia" w:ascii="仿宋_GB2312" w:hAnsi="仿宋_GB2312" w:eastAsia="仿宋_GB2312" w:cs="仿宋_GB2312"/>
          <w:sz w:val="32"/>
          <w:szCs w:val="32"/>
          <w:lang w:val="en-US" w:eastAsia="zh-CN"/>
        </w:rPr>
        <w:t>精神作为党工委会议“第一议题”，</w:t>
      </w:r>
      <w:r>
        <w:rPr>
          <w:rFonts w:hint="eastAsia" w:cs="仿宋_GB2312"/>
          <w:sz w:val="32"/>
          <w:szCs w:val="32"/>
          <w:lang w:val="en-US" w:eastAsia="zh-CN"/>
        </w:rPr>
        <w:t>深入贯彻落实省市委全会精神，</w:t>
      </w:r>
      <w:r>
        <w:rPr>
          <w:rFonts w:hint="eastAsia" w:ascii="仿宋_GB2312" w:hAnsi="仿宋_GB2312" w:eastAsia="仿宋_GB2312" w:cs="仿宋_GB2312"/>
          <w:i w:val="0"/>
          <w:iCs w:val="0"/>
          <w:caps w:val="0"/>
          <w:color w:val="auto"/>
          <w:spacing w:val="0"/>
          <w:sz w:val="32"/>
          <w:szCs w:val="32"/>
          <w:shd w:val="clear" w:color="auto" w:fill="auto"/>
          <w:lang w:val="en-US" w:eastAsia="zh-CN"/>
        </w:rPr>
        <w:t>确保党中央决策部署、省市委及高新区党工委工作要求在东风路街道不折不扣落地见效。</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二是深入推进主题教育</w:t>
      </w:r>
      <w:r>
        <w:rPr>
          <w:rFonts w:hint="eastAsia" w:ascii="仿宋_GB2312" w:hAnsi="仿宋_GB2312" w:eastAsia="仿宋_GB2312" w:cs="仿宋_GB2312"/>
          <w:sz w:val="32"/>
          <w:szCs w:val="32"/>
          <w:lang w:val="en-US" w:eastAsia="zh-CN"/>
        </w:rPr>
        <w:t>。坚持</w:t>
      </w:r>
      <w:r>
        <w:rPr>
          <w:rFonts w:hint="eastAsia" w:cs="仿宋_GB2312"/>
          <w:sz w:val="32"/>
          <w:szCs w:val="32"/>
          <w:lang w:val="en-US" w:eastAsia="zh-CN"/>
        </w:rPr>
        <w:t>严格对标</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注重</w:t>
      </w:r>
      <w:r>
        <w:rPr>
          <w:rFonts w:hint="eastAsia" w:ascii="仿宋_GB2312" w:hAnsi="仿宋_GB2312" w:eastAsia="仿宋_GB2312" w:cs="仿宋_GB2312"/>
          <w:sz w:val="32"/>
          <w:szCs w:val="32"/>
          <w:lang w:val="en-US" w:eastAsia="zh-CN"/>
        </w:rPr>
        <w:t>分类推进，街道党工委及下属36个支部主题教育扎实开展。召开街道党工委理论学习中心组集中研学1</w:t>
      </w: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次，依托街道党校组织党员干部培训12期，推动学习贯彻习近平新时代中国特色社会主义思想在东风路街道走深走实。</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三是扎实开展实践活动</w:t>
      </w:r>
      <w:r>
        <w:rPr>
          <w:rFonts w:hint="eastAsia"/>
          <w:lang w:val="en-US" w:eastAsia="zh-CN"/>
        </w:rPr>
        <w:t>。坚持领导干部带头，认真践行“四下基层”工作法，推动街道社区党员干部沉到一线、走进小区，摸民情、解民忧，领办“三张清单”涉及完善小区设施、优化政务服务等问题25个。</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center"/>
        <w:rPr>
          <w:rFonts w:hint="default" w:ascii="黑体" w:hAnsi="黑体" w:eastAsia="黑体" w:cs="黑体"/>
          <w:b w:val="0"/>
          <w:bCs w:val="0"/>
          <w:i w:val="0"/>
          <w:iCs w:val="0"/>
          <w:lang w:val="en-US" w:eastAsia="zh-CN"/>
        </w:rPr>
      </w:pPr>
      <w:r>
        <w:rPr>
          <w:rFonts w:hint="eastAsia" w:ascii="黑体" w:hAnsi="黑体" w:eastAsia="黑体" w:cs="黑体"/>
          <w:b w:val="0"/>
          <w:bCs w:val="0"/>
          <w:i w:val="0"/>
          <w:iCs w:val="0"/>
          <w:lang w:val="en-US" w:eastAsia="zh-CN"/>
        </w:rPr>
        <w:t>二、坚持发展为要，大力发展城市经济</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center"/>
        <w:rPr>
          <w:rFonts w:hint="default" w:cs="仿宋_GB2312"/>
          <w:i w:val="0"/>
          <w:iCs w:val="0"/>
          <w:color w:val="000000"/>
          <w:kern w:val="0"/>
          <w:sz w:val="32"/>
          <w:szCs w:val="32"/>
          <w:u w:val="none"/>
          <w:lang w:val="en-US" w:eastAsia="zh-CN" w:bidi="ar"/>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一是培育壮大市场主体</w:t>
      </w:r>
      <w:r>
        <w:rPr>
          <w:rFonts w:hint="eastAsia"/>
          <w:lang w:val="en-US" w:eastAsia="zh-CN"/>
        </w:rPr>
        <w:t>。全力做好“五经普”工作，完成法产单位清查3469家、个体工商户清查11723家，分别比四经普增长146.6%、243.3%。全年完成“个转企”289家，完成率116.5%，排名全市第一；完成“产转法”15家，完成率107.1%，排名全市第三。</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二是积极谋划项目入库</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cs="仿宋_GB2312"/>
          <w:i w:val="0"/>
          <w:iCs w:val="0"/>
          <w:color w:val="000000"/>
          <w:kern w:val="0"/>
          <w:sz w:val="32"/>
          <w:szCs w:val="32"/>
          <w:u w:val="none"/>
          <w:lang w:val="en-US" w:eastAsia="zh-CN" w:bidi="ar"/>
        </w:rPr>
        <w:t>指导帮助</w:t>
      </w:r>
      <w:r>
        <w:rPr>
          <w:rFonts w:hint="eastAsia" w:ascii="仿宋_GB2312" w:hAnsi="仿宋_GB2312" w:eastAsia="仿宋_GB2312" w:cs="仿宋_GB2312"/>
          <w:i w:val="0"/>
          <w:iCs w:val="0"/>
          <w:color w:val="000000"/>
          <w:kern w:val="0"/>
          <w:sz w:val="32"/>
          <w:szCs w:val="32"/>
          <w:u w:val="none"/>
          <w:lang w:val="en-US" w:eastAsia="zh-CN" w:bidi="ar"/>
        </w:rPr>
        <w:t>尹家湖配套基础设施改造</w:t>
      </w:r>
      <w:r>
        <w:rPr>
          <w:rFonts w:hint="eastAsia" w:cs="仿宋_GB2312"/>
          <w:i w:val="0"/>
          <w:iCs w:val="0"/>
          <w:color w:val="000000"/>
          <w:kern w:val="0"/>
          <w:sz w:val="32"/>
          <w:szCs w:val="32"/>
          <w:u w:val="none"/>
          <w:lang w:val="en-US" w:eastAsia="zh-CN" w:bidi="ar"/>
        </w:rPr>
        <w:t>、</w:t>
      </w:r>
      <w:r>
        <w:rPr>
          <w:rFonts w:hint="eastAsia" w:ascii="仿宋_GB2312" w:hAnsi="仿宋_GB2312" w:eastAsia="仿宋_GB2312" w:cs="仿宋_GB2312"/>
          <w:i w:val="0"/>
          <w:iCs w:val="0"/>
          <w:color w:val="000000"/>
          <w:kern w:val="0"/>
          <w:sz w:val="32"/>
          <w:szCs w:val="32"/>
          <w:u w:val="none"/>
          <w:lang w:val="en-US" w:eastAsia="zh-CN" w:bidi="ar"/>
        </w:rPr>
        <w:t>湖北龙隐金湖度假酒店等</w:t>
      </w:r>
      <w:r>
        <w:rPr>
          <w:rFonts w:hint="eastAsia" w:cs="仿宋_GB2312"/>
          <w:i w:val="0"/>
          <w:iCs w:val="0"/>
          <w:color w:val="000000"/>
          <w:kern w:val="0"/>
          <w:sz w:val="32"/>
          <w:szCs w:val="32"/>
          <w:u w:val="none"/>
          <w:lang w:val="en-US" w:eastAsia="zh-CN" w:bidi="ar"/>
        </w:rPr>
        <w:t>10</w:t>
      </w:r>
      <w:r>
        <w:rPr>
          <w:rFonts w:hint="eastAsia" w:ascii="仿宋_GB2312" w:hAnsi="仿宋_GB2312" w:eastAsia="仿宋_GB2312" w:cs="仿宋_GB2312"/>
          <w:i w:val="0"/>
          <w:iCs w:val="0"/>
          <w:color w:val="000000"/>
          <w:kern w:val="0"/>
          <w:sz w:val="32"/>
          <w:szCs w:val="32"/>
          <w:u w:val="none"/>
          <w:lang w:val="en-US" w:eastAsia="zh-CN" w:bidi="ar"/>
        </w:rPr>
        <w:t>个项目</w:t>
      </w:r>
      <w:r>
        <w:rPr>
          <w:rFonts w:hint="eastAsia" w:cs="仿宋_GB2312"/>
          <w:i w:val="0"/>
          <w:iCs w:val="0"/>
          <w:color w:val="000000"/>
          <w:kern w:val="0"/>
          <w:sz w:val="32"/>
          <w:szCs w:val="32"/>
          <w:u w:val="none"/>
          <w:lang w:val="en-US" w:eastAsia="zh-CN" w:bidi="ar"/>
        </w:rPr>
        <w:t>成功</w:t>
      </w:r>
      <w:r>
        <w:rPr>
          <w:rFonts w:hint="eastAsia" w:ascii="仿宋_GB2312" w:hAnsi="仿宋_GB2312" w:eastAsia="仿宋_GB2312" w:cs="仿宋_GB2312"/>
          <w:i w:val="0"/>
          <w:iCs w:val="0"/>
          <w:color w:val="000000"/>
          <w:kern w:val="0"/>
          <w:sz w:val="32"/>
          <w:szCs w:val="32"/>
          <w:u w:val="none"/>
          <w:lang w:val="en-US" w:eastAsia="zh-CN" w:bidi="ar"/>
        </w:rPr>
        <w:t>入库，总投资额</w:t>
      </w:r>
      <w:r>
        <w:rPr>
          <w:rFonts w:hint="eastAsia" w:cs="仿宋_GB2312"/>
          <w:i w:val="0"/>
          <w:iCs w:val="0"/>
          <w:color w:val="000000"/>
          <w:kern w:val="0"/>
          <w:sz w:val="32"/>
          <w:szCs w:val="32"/>
          <w:u w:val="none"/>
          <w:lang w:val="en-US" w:eastAsia="zh-CN" w:bidi="ar"/>
        </w:rPr>
        <w:t>4.2</w:t>
      </w:r>
      <w:r>
        <w:rPr>
          <w:rFonts w:hint="eastAsia" w:ascii="仿宋_GB2312" w:hAnsi="仿宋_GB2312" w:eastAsia="仿宋_GB2312" w:cs="仿宋_GB2312"/>
          <w:i w:val="0"/>
          <w:iCs w:val="0"/>
          <w:color w:val="000000"/>
          <w:kern w:val="0"/>
          <w:sz w:val="32"/>
          <w:szCs w:val="32"/>
          <w:u w:val="none"/>
          <w:lang w:val="en-US" w:eastAsia="zh-CN" w:bidi="ar"/>
        </w:rPr>
        <w:t>亿元</w:t>
      </w:r>
      <w:r>
        <w:rPr>
          <w:rFonts w:hint="eastAsia" w:cs="仿宋_GB2312"/>
          <w:i w:val="0"/>
          <w:iCs w:val="0"/>
          <w:color w:val="000000"/>
          <w:kern w:val="0"/>
          <w:sz w:val="32"/>
          <w:szCs w:val="32"/>
          <w:u w:val="none"/>
          <w:lang w:val="en-US" w:eastAsia="zh-CN" w:bidi="ar"/>
        </w:rPr>
        <w:t>，完成全年目标任务的105%</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三是扎实开展“双千”服务</w:t>
      </w:r>
      <w:r>
        <w:rPr>
          <w:rFonts w:hint="eastAsia" w:cs="仿宋_GB2312"/>
          <w:i w:val="0"/>
          <w:iCs w:val="0"/>
          <w:color w:val="000000"/>
          <w:kern w:val="0"/>
          <w:sz w:val="32"/>
          <w:szCs w:val="32"/>
          <w:u w:val="none"/>
          <w:lang w:val="en-US" w:eastAsia="zh-CN" w:bidi="ar"/>
        </w:rPr>
        <w:t>。帮助辖区146家企业和市场主体解决用工、融资等需求327个，帮助93家企业落实各类惠企政策164万元，协调解决劳务、合同等各类矛盾纠纷30多起，助力企业和市场主体健康发展、做大做强。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center"/>
        <w:rPr>
          <w:rFonts w:hint="default" w:ascii="黑体" w:hAnsi="黑体" w:eastAsia="黑体" w:cs="黑体"/>
          <w:b w:val="0"/>
          <w:bCs w:val="0"/>
          <w:i w:val="0"/>
          <w:iCs w:val="0"/>
          <w:lang w:val="en-US" w:eastAsia="zh-CN"/>
        </w:rPr>
      </w:pPr>
      <w:r>
        <w:rPr>
          <w:rFonts w:hint="eastAsia" w:ascii="黑体" w:hAnsi="黑体" w:eastAsia="黑体" w:cs="黑体"/>
          <w:b w:val="0"/>
          <w:bCs w:val="0"/>
          <w:i w:val="0"/>
          <w:iCs w:val="0"/>
          <w:lang w:val="en-US" w:eastAsia="zh-CN"/>
        </w:rPr>
        <w:t>三、坚持深化改革，不断激发工作活力</w:t>
      </w:r>
    </w:p>
    <w:p>
      <w:pPr>
        <w:keepNext w:val="0"/>
        <w:keepLines w:val="0"/>
        <w:pageBreakBefore w:val="0"/>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sz w:val="32"/>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一是加快推进街道实体化改革</w:t>
      </w:r>
      <w:r>
        <w:rPr>
          <w:rFonts w:hint="eastAsia" w:cs="仿宋_GB2312"/>
          <w:i w:val="0"/>
          <w:iCs w:val="0"/>
          <w:color w:val="000000"/>
          <w:kern w:val="0"/>
          <w:sz w:val="32"/>
          <w:szCs w:val="32"/>
          <w:u w:val="none"/>
          <w:lang w:val="en-US" w:eastAsia="zh-CN" w:bidi="ar"/>
        </w:rPr>
        <w:t>。街道搬至辖区范围内办公，近距离服务广大市民和市场主体。内设机构和直属事业单位“四办三中心”人员队伍进一步调优配强，健全完善“三重一大”议事决策、财务管理、公车管理信息报送等各项内部管理制度，有力保证了街道实体化高效运行、规范运行。</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二是深化共同缔造试点改革</w:t>
      </w:r>
      <w:r>
        <w:rPr>
          <w:rFonts w:hint="eastAsia" w:cs="仿宋_GB2312"/>
          <w:i w:val="0"/>
          <w:iCs w:val="0"/>
          <w:color w:val="000000"/>
          <w:kern w:val="0"/>
          <w:sz w:val="32"/>
          <w:szCs w:val="32"/>
          <w:u w:val="none"/>
          <w:lang w:val="en-US" w:eastAsia="zh-CN" w:bidi="ar"/>
        </w:rPr>
        <w:t>。第一批5个试点由“项目共谋共建”向“完善体制机制”拓展深化。第二批2个新增试点，从入户遍访摸需求开始，丰富活动聚合力、自下而上选骨干、因地因需建组织、问题导向建机制，真正让群众唱主角，试点工作得到了省专班的充分认可。金穗小区共同缔造试点做法先后在全省深化党员干部下基层察民情解民忧暖民心实践活动推进会和全省深化共同缔造试点专题培训班上作经验交流。</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三是深入推进政务服务改革</w:t>
      </w:r>
      <w:r>
        <w:rPr>
          <w:rFonts w:hint="eastAsia" w:cs="仿宋_GB2312"/>
          <w:i w:val="0"/>
          <w:iCs w:val="0"/>
          <w:color w:val="000000"/>
          <w:kern w:val="0"/>
          <w:sz w:val="32"/>
          <w:szCs w:val="32"/>
          <w:u w:val="none"/>
          <w:lang w:val="en-US" w:eastAsia="zh-CN" w:bidi="ar"/>
        </w:rPr>
        <w:t>。扎实推进政务服务进商圈、进小区、进商街等“三进改革”，在全市设置首个商圈“政务V站”、首个小区“政务小屋”和首个商街“政务小店”，让广大市民和市场主体就近即办事。同时，全力推行“一网通办”“跨域通办”“免证办”服务，市民群众和市场主体满意度、获得感持续提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center"/>
        <w:rPr>
          <w:rFonts w:hint="default" w:ascii="黑体" w:hAnsi="黑体" w:eastAsia="黑体" w:cs="黑体"/>
          <w:b w:val="0"/>
          <w:bCs w:val="0"/>
          <w:i w:val="0"/>
          <w:iCs w:val="0"/>
          <w:lang w:val="en-US" w:eastAsia="zh-CN"/>
        </w:rPr>
      </w:pPr>
      <w:r>
        <w:rPr>
          <w:rFonts w:hint="eastAsia" w:ascii="黑体" w:hAnsi="黑体" w:eastAsia="黑体" w:cs="黑体"/>
          <w:b w:val="0"/>
          <w:bCs w:val="0"/>
          <w:i w:val="0"/>
          <w:iCs w:val="0"/>
          <w:lang w:val="en-US" w:eastAsia="zh-CN"/>
        </w:rPr>
        <w:t>四、坚持人民至上，全力保障改善民生</w:t>
      </w:r>
    </w:p>
    <w:p>
      <w:pPr>
        <w:keepNext w:val="0"/>
        <w:keepLines w:val="0"/>
        <w:pageBreakBefore w:val="0"/>
        <w:kinsoku/>
        <w:wordWrap/>
        <w:overflowPunct/>
        <w:topLinePunct w:val="0"/>
        <w:autoSpaceDE/>
        <w:autoSpaceDN/>
        <w:bidi w:val="0"/>
        <w:spacing w:line="560" w:lineRule="exact"/>
        <w:ind w:firstLine="643" w:firstLineChars="200"/>
        <w:jc w:val="lef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一是全面提高就业和社会保障水平</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全力做好城乡居民基本养老保险、医疗保险参保筹资工作，均超额完成全年任务。创新推行独居老人“爱心守护”机制，为辖区214名独居老人配备了“爱心呼叫机”，落实“五包一”机制，实现全天候守护。全力做好特殊群体的救助服务工作，为1495名低保户、残疾人等特殊群体发放各类救助补贴资金360多万元。</w:t>
      </w:r>
      <w:r>
        <w:rPr>
          <w:rFonts w:hint="eastAsia" w:ascii="楷体" w:hAnsi="楷体" w:eastAsia="楷体" w:cs="楷体"/>
          <w:b/>
          <w:bCs/>
          <w:sz w:val="32"/>
          <w:szCs w:val="32"/>
          <w:lang w:val="en-US" w:eastAsia="zh-CN"/>
        </w:rPr>
        <w:t>二是大力发展民生社会事业</w:t>
      </w:r>
      <w:r>
        <w:rPr>
          <w:rFonts w:hint="eastAsia" w:cs="仿宋_GB2312"/>
          <w:sz w:val="32"/>
          <w:szCs w:val="32"/>
          <w:lang w:val="en-US" w:eastAsia="zh-CN"/>
        </w:rPr>
        <w:t>。加快推进养老事业发展，开元社区国家级居家养老中心、向阳社区幸福食堂正式投入使用。推动启博、桔园等2所幼儿园实现“民转公”，有效缓解了周边儿童“入园贵”问题。</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三是加快推进城市更新与建设</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全力推进老旧小区改造，纳入2021、2022年度老旧小区改造的65个项目已全部完工；纳入2023年度老旧小区改造的8个小区已完成年度建设任务。加快推进既有住宅加装电梯工作，目前共申报加装电梯20台，其中已开工建设6台、投入使用3台。</w:t>
      </w:r>
      <w:r>
        <w:rPr>
          <w:rFonts w:hint="eastAsia"/>
          <w:color w:val="000000"/>
          <w:kern w:val="0"/>
          <w:lang w:val="en-US" w:eastAsia="zh-CN" w:bidi="ar"/>
        </w:rPr>
        <w:t>中商、雨润、下冯人行天桥已建成投用。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center"/>
        <w:rPr>
          <w:rFonts w:hint="eastAsia" w:ascii="黑体" w:hAnsi="黑体" w:eastAsia="黑体" w:cs="黑体"/>
          <w:b w:val="0"/>
          <w:bCs w:val="0"/>
          <w:i w:val="0"/>
          <w:iCs w:val="0"/>
          <w:lang w:val="en-US" w:eastAsia="zh-CN"/>
        </w:rPr>
      </w:pPr>
      <w:r>
        <w:rPr>
          <w:rFonts w:hint="eastAsia" w:ascii="黑体" w:hAnsi="黑体" w:eastAsia="黑体" w:cs="黑体"/>
          <w:b w:val="0"/>
          <w:bCs w:val="0"/>
          <w:i w:val="0"/>
          <w:iCs w:val="0"/>
          <w:lang w:val="en-US" w:eastAsia="zh-CN"/>
        </w:rPr>
        <w:t>五、坚持守牢底线，维护社会大局稳定</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center"/>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一是全力抓好信访维稳</w:t>
      </w:r>
      <w:r>
        <w:rPr>
          <w:rFonts w:hint="eastAsia" w:ascii="仿宋_GB2312" w:hAnsi="仿宋_GB2312" w:eastAsia="仿宋_GB2312" w:cs="仿宋_GB2312"/>
          <w:kern w:val="0"/>
          <w:sz w:val="32"/>
          <w:szCs w:val="32"/>
          <w:lang w:val="en-US" w:eastAsia="zh-CN" w:bidi="ar-SA"/>
        </w:rPr>
        <w:t>。</w:t>
      </w:r>
      <w:r>
        <w:rPr>
          <w:rFonts w:hint="eastAsia" w:hAnsi="仿宋" w:cs="仿宋"/>
          <w:lang w:val="en-US" w:eastAsia="zh-CN"/>
        </w:rPr>
        <w:t>常态化</w:t>
      </w:r>
      <w:r>
        <w:rPr>
          <w:rFonts w:hint="eastAsia" w:hAnsi="仿宋" w:cs="仿宋"/>
        </w:rPr>
        <w:t>做好初信初访</w:t>
      </w:r>
      <w:r>
        <w:rPr>
          <w:rFonts w:hint="eastAsia" w:hAnsi="仿宋" w:cs="仿宋"/>
          <w:lang w:val="en-US" w:eastAsia="zh-CN"/>
        </w:rPr>
        <w:t>和矛盾纠纷排查化解</w:t>
      </w:r>
      <w:r>
        <w:rPr>
          <w:rFonts w:hint="eastAsia" w:hAnsi="仿宋" w:cs="仿宋"/>
        </w:rPr>
        <w:t>，</w:t>
      </w:r>
      <w:r>
        <w:rPr>
          <w:rFonts w:hint="eastAsia"/>
          <w:lang w:eastAsia="zh-CN"/>
        </w:rPr>
        <w:t>共</w:t>
      </w:r>
      <w:r>
        <w:rPr>
          <w:rFonts w:hint="eastAsia"/>
        </w:rPr>
        <w:t>接待来访群众</w:t>
      </w:r>
      <w:r>
        <w:rPr>
          <w:rFonts w:hint="eastAsia"/>
          <w:lang w:val="en-US" w:eastAsia="zh-CN"/>
        </w:rPr>
        <w:t>379批581</w:t>
      </w:r>
      <w:r>
        <w:rPr>
          <w:rFonts w:hint="eastAsia"/>
        </w:rPr>
        <w:t>人次</w:t>
      </w:r>
      <w:r>
        <w:rPr>
          <w:rFonts w:hint="eastAsia"/>
          <w:lang w:eastAsia="zh-CN"/>
        </w:rPr>
        <w:t>，</w:t>
      </w:r>
      <w:r>
        <w:rPr>
          <w:rFonts w:hint="eastAsia" w:hAnsi="仿宋" w:cs="仿宋"/>
          <w:lang w:val="en-US" w:eastAsia="zh-CN"/>
        </w:rPr>
        <w:t>处置回复各级</w:t>
      </w:r>
      <w:r>
        <w:rPr>
          <w:rFonts w:hint="eastAsia"/>
          <w:lang w:val="en-US" w:eastAsia="zh-CN"/>
        </w:rPr>
        <w:t>平台反馈交办事项1451件，</w:t>
      </w:r>
      <w:r>
        <w:rPr>
          <w:rFonts w:hint="eastAsia"/>
        </w:rPr>
        <w:t>排查信访矛盾纠纷210余起</w:t>
      </w:r>
      <w:r>
        <w:rPr>
          <w:rFonts w:hint="eastAsia"/>
          <w:lang w:eastAsia="zh-CN"/>
        </w:rPr>
        <w:t>。</w:t>
      </w:r>
      <w:r>
        <w:rPr>
          <w:rFonts w:hint="eastAsia" w:ascii="仿宋_GB2312" w:hAnsi="仿宋_GB2312" w:eastAsia="仿宋_GB2312" w:cs="仿宋_GB2312"/>
          <w:kern w:val="2"/>
          <w:sz w:val="32"/>
          <w:szCs w:val="32"/>
          <w:lang w:val="en-US" w:eastAsia="zh-CN" w:bidi="ar-SA"/>
        </w:rPr>
        <w:t>创新“6+3+2”</w:t>
      </w:r>
      <w:r>
        <w:rPr>
          <w:rFonts w:hint="eastAsia" w:cs="仿宋_GB2312"/>
          <w:kern w:val="2"/>
          <w:sz w:val="32"/>
          <w:szCs w:val="32"/>
          <w:lang w:val="en-US" w:eastAsia="zh-CN" w:bidi="ar-SA"/>
        </w:rPr>
        <w:t>重点信访事项包保稳控和研判化解</w:t>
      </w:r>
      <w:r>
        <w:rPr>
          <w:rFonts w:hint="eastAsia" w:ascii="仿宋_GB2312" w:hAnsi="仿宋_GB2312" w:eastAsia="仿宋_GB2312" w:cs="仿宋_GB2312"/>
          <w:kern w:val="2"/>
          <w:sz w:val="32"/>
          <w:szCs w:val="32"/>
          <w:lang w:val="en-US" w:eastAsia="zh-CN" w:bidi="ar-SA"/>
        </w:rPr>
        <w:t>机制，</w:t>
      </w:r>
      <w:r>
        <w:rPr>
          <w:rFonts w:hint="eastAsia"/>
        </w:rPr>
        <w:t>召开30余次</w:t>
      </w:r>
      <w:r>
        <w:rPr>
          <w:rFonts w:hint="eastAsia"/>
          <w:lang w:val="en-US" w:eastAsia="zh-CN"/>
        </w:rPr>
        <w:t>重点</w:t>
      </w:r>
      <w:r>
        <w:rPr>
          <w:rFonts w:hint="eastAsia"/>
        </w:rPr>
        <w:t>信访事项研判会，成功化解了桂花园酒店违建</w:t>
      </w:r>
      <w:r>
        <w:rPr>
          <w:rFonts w:hint="eastAsia"/>
          <w:lang w:val="en-US" w:eastAsia="zh-CN"/>
        </w:rPr>
        <w:t>等</w:t>
      </w:r>
      <w:r>
        <w:rPr>
          <w:rFonts w:hint="eastAsia"/>
          <w:u w:val="none"/>
          <w:lang w:val="en-US" w:eastAsia="zh-CN"/>
        </w:rPr>
        <w:t>8个群体访积案和华某某等12个</w:t>
      </w:r>
      <w:r>
        <w:rPr>
          <w:rFonts w:hint="eastAsia"/>
          <w:lang w:val="en-US" w:eastAsia="zh-CN"/>
        </w:rPr>
        <w:t>个体访积案</w:t>
      </w:r>
      <w:r>
        <w:rPr>
          <w:rFonts w:hint="eastAsia"/>
          <w:lang w:eastAsia="zh-CN"/>
        </w:rPr>
        <w:t>，</w:t>
      </w:r>
      <w:r>
        <w:rPr>
          <w:rFonts w:hint="eastAsia"/>
          <w:lang w:val="en-US" w:eastAsia="zh-CN"/>
        </w:rPr>
        <w:t>全年未发生赴省进京非访登记</w:t>
      </w:r>
      <w:r>
        <w:rPr>
          <w:rFonts w:hint="eastAsia" w:cs="仿宋_GB2312"/>
          <w:sz w:val="32"/>
          <w:szCs w:val="32"/>
          <w:lang w:eastAsia="zh-CN"/>
        </w:rPr>
        <w:t>。</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二是全力抓好社会治安</w:t>
      </w:r>
      <w:r>
        <w:rPr>
          <w:rFonts w:hint="eastAsia" w:ascii="仿宋_GB2312" w:hAnsi="仿宋_GB2312" w:eastAsia="仿宋_GB2312" w:cs="仿宋_GB2312"/>
          <w:kern w:val="0"/>
          <w:sz w:val="32"/>
          <w:szCs w:val="32"/>
          <w:lang w:val="en-US" w:eastAsia="zh-CN" w:bidi="ar-SA"/>
        </w:rPr>
        <w:t>。</w:t>
      </w:r>
      <w:r>
        <w:rPr>
          <w:rFonts w:hint="eastAsia" w:cs="仿宋_GB2312"/>
          <w:kern w:val="0"/>
          <w:sz w:val="32"/>
          <w:szCs w:val="32"/>
          <w:lang w:val="en-US" w:eastAsia="zh-CN" w:bidi="ar-SA"/>
        </w:rPr>
        <w:t>扎实</w:t>
      </w:r>
      <w:r>
        <w:rPr>
          <w:rFonts w:hint="eastAsia" w:ascii="仿宋_GB2312" w:hAnsi="仿宋_GB2312" w:eastAsia="仿宋_GB2312" w:cs="仿宋_GB2312"/>
          <w:color w:val="auto"/>
          <w:sz w:val="32"/>
          <w:szCs w:val="32"/>
          <w:highlight w:val="none"/>
          <w:lang w:val="en-US" w:eastAsia="zh-CN"/>
        </w:rPr>
        <w:t>开展202</w:t>
      </w:r>
      <w:r>
        <w:rPr>
          <w:rFonts w:hint="eastAsia"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“雷火</w:t>
      </w:r>
      <w:r>
        <w:rPr>
          <w:rFonts w:hint="eastAsia" w:cs="仿宋_GB2312"/>
          <w:color w:val="auto"/>
          <w:sz w:val="32"/>
          <w:szCs w:val="32"/>
          <w:highlight w:val="none"/>
          <w:lang w:val="en-US" w:eastAsia="zh-CN"/>
        </w:rPr>
        <w:t>行动</w:t>
      </w:r>
      <w:r>
        <w:rPr>
          <w:rFonts w:hint="eastAsia" w:ascii="仿宋_GB2312" w:hAnsi="仿宋_GB2312" w:eastAsia="仿宋_GB2312" w:cs="仿宋_GB2312"/>
          <w:color w:val="auto"/>
          <w:sz w:val="32"/>
          <w:szCs w:val="32"/>
          <w:highlight w:val="none"/>
          <w:lang w:val="en-US" w:eastAsia="zh-CN"/>
        </w:rPr>
        <w:t>”、</w:t>
      </w:r>
      <w:r>
        <w:rPr>
          <w:rFonts w:hint="eastAsia"/>
          <w:color w:val="000000"/>
          <w:kern w:val="0"/>
          <w:lang w:bidi="ar"/>
        </w:rPr>
        <w:t>出租屋“专项治安大清查”</w:t>
      </w:r>
      <w:r>
        <w:rPr>
          <w:rFonts w:hint="eastAsia" w:ascii="仿宋_GB2312" w:hAnsi="仿宋_GB2312" w:eastAsia="仿宋_GB2312" w:cs="仿宋_GB2312"/>
          <w:color w:val="auto"/>
          <w:sz w:val="32"/>
          <w:szCs w:val="32"/>
          <w:highlight w:val="none"/>
          <w:lang w:val="en-US" w:eastAsia="zh-CN"/>
        </w:rPr>
        <w:t>等专项行动，全年共刑事立案</w:t>
      </w:r>
      <w:r>
        <w:rPr>
          <w:rFonts w:hint="eastAsia" w:cs="仿宋_GB2312"/>
          <w:color w:val="auto"/>
          <w:sz w:val="32"/>
          <w:szCs w:val="32"/>
          <w:highlight w:val="none"/>
          <w:lang w:val="en-US" w:eastAsia="zh-CN"/>
        </w:rPr>
        <w:t>237</w:t>
      </w:r>
      <w:r>
        <w:rPr>
          <w:rFonts w:hint="eastAsia" w:ascii="仿宋_GB2312" w:hAnsi="仿宋_GB2312" w:eastAsia="仿宋_GB2312" w:cs="仿宋_GB2312"/>
          <w:color w:val="auto"/>
          <w:sz w:val="32"/>
          <w:szCs w:val="32"/>
          <w:highlight w:val="none"/>
          <w:lang w:val="en-US" w:eastAsia="zh-CN"/>
        </w:rPr>
        <w:t>起，受理治安案件</w:t>
      </w:r>
      <w:r>
        <w:rPr>
          <w:rFonts w:hint="eastAsia" w:cs="仿宋_GB2312"/>
          <w:color w:val="auto"/>
          <w:sz w:val="32"/>
          <w:szCs w:val="32"/>
          <w:highlight w:val="none"/>
          <w:lang w:val="en-US" w:eastAsia="zh-CN"/>
        </w:rPr>
        <w:t>1487</w:t>
      </w:r>
      <w:r>
        <w:rPr>
          <w:rFonts w:hint="eastAsia" w:ascii="仿宋_GB2312" w:hAnsi="仿宋_GB2312" w:eastAsia="仿宋_GB2312" w:cs="仿宋_GB2312"/>
          <w:color w:val="auto"/>
          <w:sz w:val="32"/>
          <w:szCs w:val="32"/>
          <w:highlight w:val="none"/>
          <w:lang w:val="en-US" w:eastAsia="zh-CN"/>
        </w:rPr>
        <w:t>件，打处</w:t>
      </w:r>
      <w:r>
        <w:rPr>
          <w:rFonts w:hint="eastAsia" w:cs="仿宋_GB2312"/>
          <w:color w:val="auto"/>
          <w:sz w:val="32"/>
          <w:szCs w:val="32"/>
          <w:highlight w:val="none"/>
          <w:lang w:val="en-US" w:eastAsia="zh-CN"/>
        </w:rPr>
        <w:t>“黄赌毒”</w:t>
      </w:r>
      <w:r>
        <w:rPr>
          <w:rFonts w:hint="eastAsia" w:ascii="仿宋_GB2312" w:hAnsi="仿宋_GB2312" w:eastAsia="仿宋_GB2312" w:cs="仿宋_GB2312"/>
          <w:color w:val="auto"/>
          <w:sz w:val="32"/>
          <w:szCs w:val="32"/>
          <w:highlight w:val="none"/>
          <w:lang w:val="en-US" w:eastAsia="zh-CN"/>
        </w:rPr>
        <w:t>案件</w:t>
      </w:r>
      <w:r>
        <w:rPr>
          <w:rFonts w:hint="eastAsia" w:cs="仿宋_GB2312"/>
          <w:color w:val="auto"/>
          <w:sz w:val="32"/>
          <w:szCs w:val="32"/>
          <w:highlight w:val="none"/>
          <w:lang w:val="en-US" w:eastAsia="zh-CN"/>
        </w:rPr>
        <w:t>69件</w:t>
      </w:r>
      <w:r>
        <w:rPr>
          <w:rFonts w:hint="eastAsia" w:ascii="仿宋_GB2312" w:hAnsi="仿宋_GB2312" w:eastAsia="仿宋_GB2312" w:cs="仿宋_GB2312"/>
          <w:color w:val="auto"/>
          <w:sz w:val="32"/>
          <w:szCs w:val="32"/>
          <w:highlight w:val="none"/>
          <w:lang w:val="en-US" w:eastAsia="zh-CN"/>
        </w:rPr>
        <w:t>起，社会治安环境持续好转。</w:t>
      </w:r>
      <w:r>
        <w:rPr>
          <w:rFonts w:hint="eastAsia"/>
          <w:color w:val="000000"/>
          <w:kern w:val="0"/>
          <w:lang w:val="en-US" w:eastAsia="zh-CN" w:bidi="ar"/>
        </w:rPr>
        <w:t>高分通过</w:t>
      </w:r>
      <w:r>
        <w:rPr>
          <w:rFonts w:hint="eastAsia"/>
          <w:color w:val="000000"/>
          <w:kern w:val="0"/>
          <w:lang w:bidi="ar"/>
        </w:rPr>
        <w:t>全省市域治理现代化</w:t>
      </w:r>
      <w:r>
        <w:rPr>
          <w:rFonts w:hint="eastAsia"/>
          <w:color w:val="000000"/>
          <w:kern w:val="0"/>
          <w:lang w:val="en-US" w:eastAsia="zh-CN" w:bidi="ar"/>
        </w:rPr>
        <w:t>省检和</w:t>
      </w:r>
      <w:r>
        <w:rPr>
          <w:rFonts w:hint="eastAsia"/>
          <w:color w:val="000000"/>
          <w:kern w:val="0"/>
          <w:lang w:bidi="ar"/>
        </w:rPr>
        <w:t>全省“四个一”实地测评</w:t>
      </w:r>
      <w:r>
        <w:rPr>
          <w:rFonts w:hint="eastAsia"/>
          <w:color w:val="000000"/>
          <w:kern w:val="0"/>
          <w:lang w:eastAsia="zh-CN" w:bidi="ar"/>
        </w:rPr>
        <w:t>。</w:t>
      </w:r>
      <w:r>
        <w:rPr>
          <w:rFonts w:hint="eastAsia"/>
          <w:color w:val="000000"/>
          <w:kern w:val="0"/>
          <w:lang w:val="en-US" w:eastAsia="zh-CN" w:bidi="ar"/>
        </w:rPr>
        <w:t>加强对辖区</w:t>
      </w:r>
      <w:r>
        <w:rPr>
          <w:rFonts w:hint="eastAsia"/>
        </w:rPr>
        <w:t>精神</w:t>
      </w:r>
      <w:r>
        <w:rPr>
          <w:rFonts w:hint="eastAsia"/>
          <w:lang w:val="en-US" w:eastAsia="zh-CN"/>
        </w:rPr>
        <w:t>障碍</w:t>
      </w:r>
      <w:r>
        <w:rPr>
          <w:rFonts w:hint="eastAsia"/>
          <w:lang w:eastAsia="zh-CN"/>
        </w:rPr>
        <w:t>、</w:t>
      </w:r>
      <w:r>
        <w:rPr>
          <w:rFonts w:hint="eastAsia"/>
          <w:lang w:val="en-US" w:eastAsia="zh-CN"/>
        </w:rPr>
        <w:t>吸毒、刑满释放等特殊重点人群的管理</w:t>
      </w:r>
      <w:r>
        <w:rPr>
          <w:rFonts w:hint="eastAsia"/>
          <w:lang w:eastAsia="zh-CN"/>
        </w:rPr>
        <w:t>，</w:t>
      </w:r>
      <w:r>
        <w:rPr>
          <w:rFonts w:hint="eastAsia"/>
          <w:color w:val="000000"/>
          <w:kern w:val="0"/>
          <w:lang w:val="en-US" w:eastAsia="zh-CN" w:bidi="ar"/>
        </w:rPr>
        <w:t>工作</w:t>
      </w:r>
      <w:r>
        <w:rPr>
          <w:rFonts w:hint="eastAsia"/>
          <w:lang w:val="en-US" w:eastAsia="zh-CN"/>
        </w:rPr>
        <w:t>得到了省委政法委领导充分肯定。</w:t>
      </w:r>
      <w:r>
        <w:rPr>
          <w:rFonts w:hint="eastAsia"/>
        </w:rPr>
        <w:t>开展反电诈宣传活动</w:t>
      </w:r>
      <w:r>
        <w:rPr>
          <w:rFonts w:hint="eastAsia"/>
          <w:lang w:val="en-US" w:eastAsia="zh-CN"/>
        </w:rPr>
        <w:t>4</w:t>
      </w:r>
      <w:r>
        <w:rPr>
          <w:rFonts w:hint="eastAsia"/>
        </w:rPr>
        <w:t>0余场次</w:t>
      </w:r>
      <w:r>
        <w:rPr>
          <w:rFonts w:hint="eastAsia"/>
          <w:color w:val="000000"/>
          <w:kern w:val="0"/>
          <w:lang w:bidi="ar"/>
        </w:rPr>
        <w:t>，成功劝返滞留缅北重点人4人</w:t>
      </w:r>
      <w:r>
        <w:rPr>
          <w:rFonts w:hint="eastAsia"/>
          <w:color w:val="000000"/>
          <w:kern w:val="0"/>
          <w:lang w:eastAsia="zh-CN" w:bidi="ar"/>
        </w:rPr>
        <w:t>，</w:t>
      </w:r>
      <w:r>
        <w:rPr>
          <w:rFonts w:hint="eastAsia"/>
          <w:color w:val="000000"/>
          <w:kern w:val="0"/>
          <w:lang w:bidi="ar"/>
        </w:rPr>
        <w:t>辖区居民防诈意识明显增强，电诈案件发案率持续下降。</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三是全力抓好安全生产</w:t>
      </w:r>
      <w:r>
        <w:rPr>
          <w:rFonts w:hint="eastAsia" w:ascii="仿宋_GB2312" w:hAnsi="仿宋_GB2312" w:eastAsia="仿宋_GB2312" w:cs="仿宋_GB2312"/>
          <w:kern w:val="0"/>
          <w:sz w:val="32"/>
          <w:szCs w:val="32"/>
          <w:lang w:val="en-US" w:eastAsia="zh-CN" w:bidi="ar-SA"/>
        </w:rPr>
        <w:t>。</w:t>
      </w:r>
      <w:r>
        <w:rPr>
          <w:rFonts w:hint="eastAsia" w:cs="仿宋_GB2312"/>
          <w:kern w:val="0"/>
          <w:sz w:val="32"/>
          <w:szCs w:val="32"/>
          <w:lang w:val="en-US" w:eastAsia="zh-CN" w:bidi="ar-SA"/>
        </w:rPr>
        <w:t>先后召开街道安委会4次、安全生产专题部署会</w:t>
      </w:r>
      <w:r>
        <w:rPr>
          <w:rFonts w:hint="eastAsia" w:cs="仿宋_GB2312"/>
          <w:kern w:val="0"/>
          <w:sz w:val="32"/>
          <w:szCs w:val="32"/>
          <w:u w:val="none"/>
          <w:lang w:val="en-US" w:eastAsia="zh-CN" w:bidi="ar-SA"/>
        </w:rPr>
        <w:t>13次</w:t>
      </w:r>
      <w:r>
        <w:rPr>
          <w:rFonts w:hint="eastAsia" w:cs="仿宋_GB2312"/>
          <w:kern w:val="0"/>
          <w:sz w:val="32"/>
          <w:szCs w:val="32"/>
          <w:lang w:val="en-US" w:eastAsia="zh-CN" w:bidi="ar-SA"/>
        </w:rPr>
        <w:t>，开展消防、燃气、校园、食品、防溺水、自建房等安全生产专项检查270余场次，</w:t>
      </w:r>
      <w:r>
        <w:rPr>
          <w:rFonts w:hint="eastAsia"/>
          <w:color w:val="000000"/>
          <w:kern w:val="0"/>
          <w:lang w:bidi="ar"/>
        </w:rPr>
        <w:t>排查出各类隐患</w:t>
      </w:r>
      <w:r>
        <w:rPr>
          <w:color w:val="000000"/>
          <w:kern w:val="0"/>
          <w:lang w:bidi="ar"/>
        </w:rPr>
        <w:t>1200</w:t>
      </w:r>
      <w:r>
        <w:rPr>
          <w:rFonts w:hint="eastAsia"/>
          <w:color w:val="000000"/>
          <w:kern w:val="0"/>
          <w:lang w:bidi="ar"/>
        </w:rPr>
        <w:t>余处，下达整改意见2</w:t>
      </w:r>
      <w:r>
        <w:rPr>
          <w:color w:val="000000"/>
          <w:kern w:val="0"/>
          <w:lang w:bidi="ar"/>
        </w:rPr>
        <w:t>520</w:t>
      </w:r>
      <w:r>
        <w:rPr>
          <w:rFonts w:hint="eastAsia"/>
          <w:color w:val="000000"/>
          <w:kern w:val="0"/>
          <w:lang w:bidi="ar"/>
        </w:rPr>
        <w:t>余条均已整改到位</w:t>
      </w:r>
      <w:r>
        <w:rPr>
          <w:rFonts w:hint="eastAsia"/>
          <w:color w:val="000000"/>
          <w:kern w:val="0"/>
          <w:lang w:eastAsia="zh-CN" w:bidi="ar"/>
        </w:rPr>
        <w:t>，</w:t>
      </w:r>
      <w:r>
        <w:rPr>
          <w:rFonts w:hint="eastAsia"/>
          <w:color w:val="000000"/>
          <w:kern w:val="0"/>
          <w:lang w:val="en-US" w:eastAsia="zh-CN" w:bidi="ar"/>
        </w:rPr>
        <w:t>全年</w:t>
      </w:r>
      <w:r>
        <w:rPr>
          <w:rFonts w:hint="eastAsia"/>
          <w:color w:val="000000"/>
          <w:kern w:val="0"/>
          <w:lang w:bidi="ar"/>
        </w:rPr>
        <w:t>未发生较大以上安全</w:t>
      </w:r>
      <w:r>
        <w:rPr>
          <w:rFonts w:hint="eastAsia"/>
          <w:color w:val="000000"/>
          <w:kern w:val="0"/>
          <w:lang w:val="en-US" w:eastAsia="zh-CN" w:bidi="ar"/>
        </w:rPr>
        <w:t>生产</w:t>
      </w:r>
      <w:r>
        <w:rPr>
          <w:rFonts w:hint="eastAsia"/>
          <w:color w:val="000000"/>
          <w:kern w:val="0"/>
          <w:lang w:bidi="ar"/>
        </w:rPr>
        <w:t>事故</w:t>
      </w:r>
      <w:r>
        <w:rPr>
          <w:rFonts w:hint="eastAsia"/>
          <w:color w:val="000000"/>
          <w:kern w:val="0"/>
          <w:lang w:eastAsia="zh-CN" w:bidi="ar"/>
        </w:rPr>
        <w:t>。</w:t>
      </w:r>
      <w:r>
        <w:rPr>
          <w:rFonts w:hint="eastAsia"/>
          <w:color w:val="000000"/>
          <w:kern w:val="0"/>
          <w:lang w:val="en-US" w:eastAsia="zh-CN" w:bidi="ar"/>
        </w:rPr>
        <w:t>全力做好</w:t>
      </w:r>
      <w:r>
        <w:rPr>
          <w:rFonts w:hint="eastAsia"/>
          <w:color w:val="000000"/>
          <w:kern w:val="0"/>
          <w:lang w:eastAsia="zh-CN" w:bidi="ar"/>
        </w:rPr>
        <w:t>防汛救灾</w:t>
      </w:r>
      <w:r>
        <w:rPr>
          <w:rFonts w:hint="eastAsia"/>
          <w:color w:val="000000"/>
          <w:kern w:val="0"/>
          <w:lang w:val="en-US" w:eastAsia="zh-CN" w:bidi="ar"/>
        </w:rPr>
        <w:t>工作，第一时间</w:t>
      </w:r>
      <w:r>
        <w:rPr>
          <w:rFonts w:hint="eastAsia"/>
          <w:color w:val="000000"/>
          <w:kern w:val="0"/>
          <w:lang w:eastAsia="zh-CN" w:bidi="ar"/>
        </w:rPr>
        <w:t>对叶家坝小学门前挡土墙、东风花园小区围墙倒塌等6处险情进行了处置，有力保障了</w:t>
      </w:r>
      <w:r>
        <w:rPr>
          <w:rFonts w:hint="eastAsia"/>
          <w:color w:val="000000"/>
          <w:kern w:val="0"/>
          <w:lang w:val="en-US" w:eastAsia="zh-CN" w:bidi="ar"/>
        </w:rPr>
        <w:t>辖区居民安全度</w:t>
      </w:r>
      <w:r>
        <w:rPr>
          <w:rFonts w:hint="eastAsia"/>
          <w:color w:val="000000"/>
          <w:kern w:val="0"/>
          <w:lang w:eastAsia="zh-CN" w:bidi="ar"/>
        </w:rPr>
        <w:t>汛。</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四是全力抓好生态环保</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color w:val="000000"/>
          <w:kern w:val="0"/>
          <w:lang w:bidi="ar"/>
        </w:rPr>
        <w:t>严格落实河湖长制相关要求，常态化开展日常巡查和</w:t>
      </w:r>
      <w:r>
        <w:rPr>
          <w:rFonts w:hint="eastAsia" w:ascii="仿宋_GB2312" w:hAnsi="仿宋_GB2312" w:eastAsia="仿宋_GB2312" w:cs="仿宋_GB2312"/>
          <w:color w:val="000000"/>
          <w:kern w:val="0"/>
          <w:lang w:val="en-US" w:eastAsia="zh-CN" w:bidi="ar"/>
        </w:rPr>
        <w:t>河湖清</w:t>
      </w:r>
      <w:r>
        <w:rPr>
          <w:rFonts w:hint="eastAsia" w:ascii="仿宋_GB2312" w:hAnsi="仿宋_GB2312" w:eastAsia="仿宋_GB2312" w:cs="仿宋_GB2312"/>
          <w:color w:val="000000"/>
          <w:kern w:val="0"/>
          <w:lang w:bidi="ar"/>
        </w:rPr>
        <w:t>“四乱”问题整治，修复</w:t>
      </w:r>
      <w:r>
        <w:rPr>
          <w:rFonts w:hint="eastAsia"/>
          <w:color w:val="000000"/>
          <w:kern w:val="0"/>
          <w:lang w:bidi="ar"/>
        </w:rPr>
        <w:t>滩地面积</w:t>
      </w:r>
      <w:r>
        <w:rPr>
          <w:rFonts w:hint="eastAsia"/>
          <w:color w:val="000000"/>
          <w:kern w:val="0"/>
          <w:lang w:val="en-US" w:eastAsia="zh-CN" w:bidi="ar"/>
        </w:rPr>
        <w:t>6000</w:t>
      </w:r>
      <w:r>
        <w:rPr>
          <w:rFonts w:hint="eastAsia"/>
          <w:color w:val="000000"/>
          <w:kern w:val="0"/>
          <w:lang w:bidi="ar"/>
        </w:rPr>
        <w:t>多平方米，栽种绿植乔木</w:t>
      </w:r>
      <w:r>
        <w:rPr>
          <w:rFonts w:hint="eastAsia"/>
          <w:color w:val="000000"/>
          <w:kern w:val="0"/>
          <w:lang w:val="en-US" w:eastAsia="zh-CN" w:bidi="ar"/>
        </w:rPr>
        <w:t>900</w:t>
      </w:r>
      <w:r>
        <w:rPr>
          <w:rFonts w:hint="eastAsia"/>
          <w:color w:val="000000"/>
          <w:kern w:val="0"/>
          <w:lang w:bidi="ar"/>
        </w:rPr>
        <w:t>株。</w:t>
      </w:r>
      <w:r>
        <w:rPr>
          <w:rFonts w:hint="eastAsia" w:ascii="仿宋_GB2312" w:hAnsi="仿宋_GB2312" w:eastAsia="仿宋_GB2312" w:cs="仿宋_GB2312"/>
          <w:color w:val="auto"/>
          <w:sz w:val="32"/>
          <w:szCs w:val="32"/>
          <w:highlight w:val="none"/>
          <w:lang w:val="en-US" w:eastAsia="zh-CN"/>
        </w:rPr>
        <w:t>全面推进</w:t>
      </w:r>
      <w:r>
        <w:rPr>
          <w:rFonts w:hint="eastAsia" w:cs="仿宋_GB2312"/>
          <w:color w:val="auto"/>
          <w:sz w:val="32"/>
          <w:szCs w:val="32"/>
          <w:highlight w:val="none"/>
          <w:lang w:val="en-US" w:eastAsia="zh-CN"/>
        </w:rPr>
        <w:t>流域治理问题整治</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完成73个老旧小区雨污分流管网改造，</w:t>
      </w:r>
      <w:r>
        <w:rPr>
          <w:rFonts w:hint="eastAsia"/>
          <w:color w:val="000000"/>
          <w:kern w:val="0"/>
          <w:lang w:bidi="ar"/>
        </w:rPr>
        <w:t>完成</w:t>
      </w:r>
      <w:r>
        <w:rPr>
          <w:rFonts w:hint="eastAsia"/>
          <w:color w:val="000000"/>
          <w:kern w:val="0"/>
          <w:lang w:val="en-US" w:eastAsia="zh-CN" w:bidi="ar"/>
        </w:rPr>
        <w:t>5</w:t>
      </w:r>
      <w:r>
        <w:rPr>
          <w:rFonts w:hint="eastAsia"/>
          <w:color w:val="000000"/>
          <w:kern w:val="0"/>
          <w:lang w:bidi="ar"/>
        </w:rPr>
        <w:t>处不达标水体整治</w:t>
      </w:r>
      <w:r>
        <w:rPr>
          <w:rFonts w:hint="eastAsia"/>
          <w:color w:val="000000"/>
          <w:kern w:val="0"/>
          <w:lang w:eastAsia="zh-CN" w:bidi="ar"/>
        </w:rPr>
        <w:t>，</w:t>
      </w:r>
      <w:r>
        <w:rPr>
          <w:rFonts w:hint="eastAsia"/>
          <w:color w:val="000000"/>
          <w:kern w:val="0"/>
          <w:lang w:val="en-US" w:eastAsia="zh-CN" w:bidi="ar"/>
        </w:rPr>
        <w:t>配合完成了绿色新城等3处排口整治。常态开展秸秆焚烧、工地扬尘、油烟、噪音等专项巡查整治，推动空气质量持续改善。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center"/>
        <w:rPr>
          <w:rFonts w:hint="eastAsia" w:ascii="黑体" w:hAnsi="黑体" w:eastAsia="黑体" w:cs="黑体"/>
          <w:b w:val="0"/>
          <w:bCs w:val="0"/>
          <w:i w:val="0"/>
          <w:iCs w:val="0"/>
          <w:lang w:val="en-US" w:eastAsia="zh-CN"/>
        </w:rPr>
      </w:pPr>
      <w:r>
        <w:rPr>
          <w:rFonts w:hint="eastAsia" w:ascii="黑体" w:hAnsi="黑体" w:eastAsia="黑体" w:cs="黑体"/>
          <w:b w:val="0"/>
          <w:bCs w:val="0"/>
          <w:i w:val="0"/>
          <w:iCs w:val="0"/>
          <w:lang w:val="en-US" w:eastAsia="zh-CN"/>
        </w:rPr>
        <w:t>六、坚持守正创新，营造强大发展气场</w:t>
      </w:r>
    </w:p>
    <w:p>
      <w:pPr>
        <w:pStyle w:val="5"/>
        <w:keepNext w:val="0"/>
        <w:keepLines w:val="0"/>
        <w:pageBreakBefore w:val="0"/>
        <w:kinsoku/>
        <w:wordWrap/>
        <w:overflowPunct/>
        <w:topLinePunct w:val="0"/>
        <w:autoSpaceDE/>
        <w:autoSpaceDN/>
        <w:bidi w:val="0"/>
        <w:adjustRightInd/>
        <w:snapToGrid/>
        <w:spacing w:line="540" w:lineRule="exact"/>
        <w:textAlignment w:val="auto"/>
        <w:rPr>
          <w:rFonts w:hint="eastAsia" w:cs="仿宋_GB2312"/>
          <w:sz w:val="32"/>
          <w:szCs w:val="32"/>
          <w:lang w:val="en-US" w:eastAsia="zh-CN"/>
        </w:rPr>
      </w:pPr>
      <w:r>
        <w:rPr>
          <w:rFonts w:hint="eastAsia" w:ascii="楷体_GB2312" w:hAnsi="楷体_GB2312" w:eastAsia="楷体_GB2312" w:cs="楷体_GB2312"/>
          <w:b/>
          <w:bCs/>
          <w:i w:val="0"/>
          <w:iCs w:val="0"/>
          <w:caps w:val="0"/>
          <w:color w:val="auto"/>
          <w:spacing w:val="0"/>
          <w:kern w:val="2"/>
          <w:sz w:val="32"/>
          <w:szCs w:val="32"/>
          <w:shd w:val="clear" w:color="auto" w:fill="auto"/>
          <w:lang w:val="en-US" w:eastAsia="zh-CN" w:bidi="ar-SA"/>
        </w:rPr>
        <w:t>一是严格落实意识形态工作责任</w:t>
      </w:r>
      <w:r>
        <w:rPr>
          <w:rFonts w:hint="eastAsia" w:ascii="仿宋_GB2312" w:hAnsi="仿宋" w:eastAsia="仿宋_GB2312" w:cs="Calibri"/>
          <w:color w:val="auto"/>
          <w:kern w:val="2"/>
          <w:sz w:val="32"/>
          <w:szCs w:val="32"/>
          <w:lang w:val="en-US" w:eastAsia="zh-CN" w:bidi="ar-SA"/>
        </w:rPr>
        <w:t>。</w:t>
      </w:r>
      <w:r>
        <w:rPr>
          <w:rFonts w:hint="eastAsia" w:ascii="仿宋_GB2312" w:hAnsi="仿宋_GB2312" w:eastAsia="仿宋_GB2312" w:cs="仿宋_GB2312"/>
          <w:color w:val="auto"/>
          <w:sz w:val="32"/>
          <w:szCs w:val="32"/>
          <w:highlight w:val="none"/>
          <w:lang w:val="en-US" w:eastAsia="zh-CN"/>
        </w:rPr>
        <w:t>严格落实“</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2115”工作机制，定期研究部署意识形态工作。</w:t>
      </w:r>
      <w:r>
        <w:rPr>
          <w:rFonts w:hint="eastAsia" w:ascii="仿宋_GB2312" w:hAnsi="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lang w:val="en-US" w:eastAsia="zh-CN"/>
        </w:rPr>
        <w:t>网评员和舆情信息员队伍</w:t>
      </w:r>
      <w:r>
        <w:rPr>
          <w:rFonts w:hint="eastAsia" w:ascii="仿宋_GB2312" w:hAnsi="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lang w:val="en-US" w:eastAsia="zh-CN"/>
        </w:rPr>
        <w:t>，及时掌握各类舆情，快速妥善处置</w:t>
      </w:r>
      <w:r>
        <w:rPr>
          <w:rFonts w:hint="eastAsia" w:ascii="仿宋_GB2312" w:hAnsi="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lang w:val="en-US" w:eastAsia="zh-CN"/>
        </w:rPr>
        <w:t>负面舆情</w:t>
      </w:r>
      <w:r>
        <w:rPr>
          <w:rFonts w:hint="eastAsia" w:ascii="仿宋_GB2312" w:hAnsi="仿宋_GB2312" w:cs="仿宋_GB2312"/>
          <w:color w:val="auto"/>
          <w:sz w:val="32"/>
          <w:szCs w:val="32"/>
          <w:highlight w:val="none"/>
          <w:lang w:val="en-US" w:eastAsia="zh-CN"/>
        </w:rPr>
        <w:t>30余</w:t>
      </w:r>
      <w:r>
        <w:rPr>
          <w:rFonts w:hint="eastAsia" w:ascii="仿宋_GB2312" w:hAnsi="仿宋_GB2312" w:eastAsia="仿宋_GB2312" w:cs="仿宋_GB2312"/>
          <w:color w:val="auto"/>
          <w:sz w:val="32"/>
          <w:szCs w:val="32"/>
          <w:highlight w:val="none"/>
          <w:lang w:val="en-US" w:eastAsia="zh-CN"/>
        </w:rPr>
        <w:t>条，守好守牢意识形态安全底线。</w:t>
      </w:r>
      <w:bookmarkStart w:id="0" w:name="_GoBack"/>
      <w:r>
        <w:rPr>
          <w:rFonts w:hint="eastAsia" w:ascii="楷体_GB2312" w:hAnsi="楷体_GB2312" w:eastAsia="楷体_GB2312" w:cs="楷体_GB2312"/>
          <w:b/>
          <w:bCs/>
          <w:i w:val="0"/>
          <w:iCs w:val="0"/>
          <w:caps w:val="0"/>
          <w:color w:val="auto"/>
          <w:spacing w:val="0"/>
          <w:kern w:val="2"/>
          <w:sz w:val="32"/>
          <w:szCs w:val="32"/>
          <w:shd w:val="clear" w:color="auto" w:fill="auto"/>
          <w:lang w:val="en-US" w:eastAsia="zh-CN" w:bidi="ar-SA"/>
        </w:rPr>
        <w:t>二</w:t>
      </w:r>
      <w:r>
        <w:rPr>
          <w:rFonts w:hint="eastAsia" w:ascii="楷体_GB2312" w:hAnsi="楷体_GB2312" w:eastAsia="楷体_GB2312" w:cs="楷体_GB2312"/>
          <w:b/>
          <w:bCs/>
          <w:i w:val="0"/>
          <w:iCs w:val="0"/>
          <w:caps w:val="0"/>
          <w:color w:val="auto"/>
          <w:spacing w:val="0"/>
          <w:kern w:val="2"/>
          <w:sz w:val="32"/>
          <w:szCs w:val="32"/>
          <w:shd w:val="clear" w:color="auto" w:fill="auto"/>
          <w:lang w:val="en-US" w:eastAsia="zh-CN" w:bidi="ar-SA"/>
        </w:rPr>
        <w:t>是</w:t>
      </w:r>
      <w:bookmarkEnd w:id="0"/>
      <w:r>
        <w:rPr>
          <w:rFonts w:hint="eastAsia" w:ascii="楷体_GB2312" w:hAnsi="楷体_GB2312" w:eastAsia="楷体_GB2312" w:cs="楷体_GB2312"/>
          <w:b/>
          <w:bCs/>
          <w:i w:val="0"/>
          <w:iCs w:val="0"/>
          <w:caps w:val="0"/>
          <w:color w:val="auto"/>
          <w:spacing w:val="0"/>
          <w:kern w:val="2"/>
          <w:sz w:val="32"/>
          <w:szCs w:val="32"/>
          <w:shd w:val="clear" w:color="auto" w:fill="auto"/>
          <w:lang w:val="en-US" w:eastAsia="zh-CN" w:bidi="ar-SA"/>
        </w:rPr>
        <w:t>加强宣传思想文化工作</w:t>
      </w:r>
      <w:r>
        <w:rPr>
          <w:rFonts w:hint="eastAsia" w:ascii="仿宋_GB2312" w:hAnsi="仿宋" w:eastAsia="仿宋_GB2312" w:cs="Calibri"/>
          <w:color w:val="auto"/>
          <w:kern w:val="2"/>
          <w:sz w:val="32"/>
          <w:szCs w:val="32"/>
          <w:lang w:val="en-US" w:eastAsia="zh-CN" w:bidi="ar-SA"/>
        </w:rPr>
        <w:t>。</w:t>
      </w:r>
      <w:r>
        <w:rPr>
          <w:rFonts w:hint="eastAsia" w:ascii="仿宋_GB2312" w:hAnsi="仿宋_GB2312" w:eastAsia="仿宋_GB2312" w:cs="仿宋_GB2312"/>
          <w:color w:val="auto"/>
          <w:sz w:val="32"/>
          <w:szCs w:val="32"/>
          <w:highlight w:val="none"/>
          <w:lang w:val="en-US" w:eastAsia="zh-CN"/>
        </w:rPr>
        <w:t>加强对上对外宣传，全年在各级媒体发稿500余篇，其中</w:t>
      </w:r>
      <w:r>
        <w:rPr>
          <w:rFonts w:hint="eastAsia" w:ascii="仿宋_GB2312" w:hAnsi="仿宋_GB2312" w:cs="仿宋_GB2312"/>
          <w:color w:val="auto"/>
          <w:sz w:val="32"/>
          <w:szCs w:val="32"/>
          <w:highlight w:val="none"/>
          <w:lang w:val="en-US" w:eastAsia="zh-CN"/>
        </w:rPr>
        <w:t>国家级</w:t>
      </w:r>
      <w:r>
        <w:rPr>
          <w:rFonts w:hint="eastAsia" w:ascii="仿宋_GB2312" w:hAnsi="仿宋_GB2312" w:eastAsia="仿宋_GB2312" w:cs="仿宋_GB2312"/>
          <w:color w:val="auto"/>
          <w:sz w:val="32"/>
          <w:szCs w:val="32"/>
          <w:highlight w:val="none"/>
          <w:lang w:val="en-US" w:eastAsia="zh-CN"/>
        </w:rPr>
        <w:t>媒体３篇</w:t>
      </w:r>
      <w:r>
        <w:rPr>
          <w:rFonts w:hint="eastAsia" w:ascii="仿宋_GB2312" w:hAnsi="仿宋_GB2312" w:cs="仿宋_GB2312"/>
          <w:color w:val="auto"/>
          <w:sz w:val="32"/>
          <w:szCs w:val="32"/>
          <w:highlight w:val="none"/>
          <w:lang w:val="en-US" w:eastAsia="zh-CN"/>
        </w:rPr>
        <w:t>、省级媒体</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cs="仿宋_GB2312"/>
          <w:color w:val="auto"/>
          <w:sz w:val="32"/>
          <w:szCs w:val="32"/>
          <w:highlight w:val="none"/>
          <w:lang w:val="en-US" w:eastAsia="zh-CN"/>
        </w:rPr>
        <w:t>余</w:t>
      </w:r>
      <w:r>
        <w:rPr>
          <w:rFonts w:hint="eastAsia" w:ascii="仿宋_GB2312" w:hAnsi="仿宋_GB2312" w:eastAsia="仿宋_GB2312" w:cs="仿宋_GB2312"/>
          <w:color w:val="auto"/>
          <w:sz w:val="32"/>
          <w:szCs w:val="32"/>
          <w:highlight w:val="none"/>
          <w:lang w:val="en-US" w:eastAsia="zh-CN"/>
        </w:rPr>
        <w:t>篇，营造了良好发展气场。在各级媒体发稿</w:t>
      </w:r>
      <w:r>
        <w:rPr>
          <w:rFonts w:hint="eastAsia" w:ascii="仿宋_GB2312" w:hAnsi="仿宋_GB2312" w:cs="仿宋_GB2312"/>
          <w:color w:val="auto"/>
          <w:sz w:val="32"/>
          <w:szCs w:val="32"/>
          <w:highlight w:val="none"/>
          <w:lang w:val="en-US" w:eastAsia="zh-CN"/>
        </w:rPr>
        <w:t>870</w:t>
      </w:r>
      <w:r>
        <w:rPr>
          <w:rFonts w:hint="eastAsia" w:ascii="仿宋_GB2312" w:hAnsi="仿宋_GB2312" w:eastAsia="仿宋_GB2312" w:cs="仿宋_GB2312"/>
          <w:color w:val="auto"/>
          <w:sz w:val="32"/>
          <w:szCs w:val="32"/>
          <w:highlight w:val="none"/>
          <w:lang w:val="en-US" w:eastAsia="zh-CN"/>
        </w:rPr>
        <w:t>余篇，其中</w:t>
      </w:r>
      <w:r>
        <w:rPr>
          <w:rFonts w:hint="eastAsia" w:ascii="仿宋_GB2312" w:hAnsi="仿宋_GB2312" w:cs="仿宋_GB2312"/>
          <w:color w:val="auto"/>
          <w:sz w:val="32"/>
          <w:szCs w:val="32"/>
          <w:highlight w:val="none"/>
          <w:lang w:val="en-US" w:eastAsia="zh-CN"/>
        </w:rPr>
        <w:t>国家级</w:t>
      </w:r>
      <w:r>
        <w:rPr>
          <w:rFonts w:hint="eastAsia" w:ascii="仿宋_GB2312" w:hAnsi="仿宋_GB2312" w:eastAsia="仿宋_GB2312" w:cs="仿宋_GB2312"/>
          <w:color w:val="auto"/>
          <w:sz w:val="32"/>
          <w:szCs w:val="32"/>
          <w:highlight w:val="none"/>
          <w:lang w:val="en-US" w:eastAsia="zh-CN"/>
        </w:rPr>
        <w:t>媒体</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篇</w:t>
      </w:r>
      <w:r>
        <w:rPr>
          <w:rFonts w:hint="eastAsia" w:ascii="仿宋_GB2312" w:hAnsi="仿宋_GB2312" w:cs="仿宋_GB2312"/>
          <w:color w:val="auto"/>
          <w:sz w:val="32"/>
          <w:szCs w:val="32"/>
          <w:highlight w:val="none"/>
          <w:lang w:val="en-US" w:eastAsia="zh-CN"/>
        </w:rPr>
        <w:t>、省级媒体</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cs="仿宋_GB2312"/>
          <w:color w:val="auto"/>
          <w:sz w:val="32"/>
          <w:szCs w:val="32"/>
          <w:highlight w:val="none"/>
          <w:lang w:val="en-US" w:eastAsia="zh-CN"/>
        </w:rPr>
        <w:t>余</w:t>
      </w:r>
      <w:r>
        <w:rPr>
          <w:rFonts w:hint="eastAsia" w:ascii="仿宋_GB2312" w:hAnsi="仿宋_GB2312" w:eastAsia="仿宋_GB2312" w:cs="仿宋_GB2312"/>
          <w:color w:val="auto"/>
          <w:sz w:val="32"/>
          <w:szCs w:val="32"/>
          <w:highlight w:val="none"/>
          <w:lang w:val="en-US" w:eastAsia="zh-CN"/>
        </w:rPr>
        <w:t>篇，较好地宣传推介了东风路街道</w:t>
      </w:r>
      <w:r>
        <w:rPr>
          <w:rFonts w:hint="eastAsia" w:ascii="仿宋_GB2312" w:hAnsi="仿宋_GB2312" w:cs="仿宋_GB2312"/>
          <w:color w:val="auto"/>
          <w:sz w:val="32"/>
          <w:szCs w:val="32"/>
          <w:highlight w:val="none"/>
          <w:lang w:val="en-US" w:eastAsia="zh-CN"/>
        </w:rPr>
        <w:t>各项工作</w:t>
      </w:r>
      <w:r>
        <w:rPr>
          <w:rFonts w:hint="eastAsia" w:ascii="仿宋_GB2312" w:hAnsi="仿宋_GB2312" w:eastAsia="仿宋_GB2312" w:cs="仿宋_GB2312"/>
          <w:color w:val="auto"/>
          <w:sz w:val="32"/>
          <w:szCs w:val="32"/>
          <w:highlight w:val="none"/>
          <w:lang w:val="en-US" w:eastAsia="zh-CN"/>
        </w:rPr>
        <w:t>，营造了良好发展气场。开展首单宣讲</w:t>
      </w:r>
      <w:r>
        <w:rPr>
          <w:rFonts w:hint="eastAsia" w:ascii="仿宋_GB2312" w:hAnsi="仿宋_GB2312" w:cs="仿宋_GB2312"/>
          <w:color w:val="auto"/>
          <w:sz w:val="32"/>
          <w:szCs w:val="32"/>
          <w:highlight w:val="none"/>
          <w:lang w:val="en-US" w:eastAsia="zh-CN"/>
        </w:rPr>
        <w:t>20余场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cs="Calibri"/>
          <w:color w:val="auto"/>
          <w:kern w:val="2"/>
          <w:sz w:val="32"/>
          <w:szCs w:val="32"/>
          <w:lang w:val="en-US" w:eastAsia="zh-CN" w:bidi="ar-SA"/>
        </w:rPr>
        <w:t>街道社区干部</w:t>
      </w:r>
      <w:r>
        <w:rPr>
          <w:rFonts w:hint="eastAsia" w:ascii="仿宋_GB2312" w:hAnsi="仿宋" w:eastAsia="仿宋_GB2312" w:cs="Calibri"/>
          <w:color w:val="auto"/>
          <w:kern w:val="2"/>
          <w:sz w:val="32"/>
          <w:szCs w:val="32"/>
          <w:lang w:val="en-US" w:eastAsia="zh-CN" w:bidi="ar-SA"/>
        </w:rPr>
        <w:t>开展理论宣讲近800场</w:t>
      </w:r>
      <w:r>
        <w:rPr>
          <w:rFonts w:hint="eastAsia" w:ascii="仿宋_GB2312" w:hAnsi="仿宋" w:cs="Calibri"/>
          <w:color w:val="auto"/>
          <w:kern w:val="2"/>
          <w:sz w:val="32"/>
          <w:szCs w:val="32"/>
          <w:lang w:val="en-US" w:eastAsia="zh-CN" w:bidi="ar-SA"/>
        </w:rPr>
        <w:t>，组织开展</w:t>
      </w:r>
      <w:r>
        <w:rPr>
          <w:rFonts w:hint="eastAsia" w:ascii="仿宋_GB2312" w:hAnsi="仿宋" w:eastAsia="仿宋_GB2312" w:cs="Calibri"/>
          <w:color w:val="auto"/>
          <w:kern w:val="2"/>
          <w:sz w:val="32"/>
          <w:szCs w:val="32"/>
          <w:lang w:val="en-US" w:eastAsia="zh-CN" w:bidi="ar-SA"/>
        </w:rPr>
        <w:t>全民阅读活动</w:t>
      </w:r>
      <w:r>
        <w:rPr>
          <w:rFonts w:hint="eastAsia" w:ascii="仿宋_GB2312" w:hAnsi="仿宋" w:cs="Calibri"/>
          <w:color w:val="auto"/>
          <w:kern w:val="2"/>
          <w:sz w:val="32"/>
          <w:szCs w:val="32"/>
          <w:lang w:val="en-US" w:eastAsia="zh-CN" w:bidi="ar-SA"/>
        </w:rPr>
        <w:t>20</w:t>
      </w:r>
      <w:r>
        <w:rPr>
          <w:rFonts w:hint="eastAsia" w:ascii="仿宋_GB2312" w:hAnsi="仿宋" w:eastAsia="仿宋_GB2312" w:cs="Calibri"/>
          <w:color w:val="auto"/>
          <w:kern w:val="2"/>
          <w:sz w:val="32"/>
          <w:szCs w:val="32"/>
          <w:lang w:val="en-US" w:eastAsia="zh-CN" w:bidi="ar-SA"/>
        </w:rPr>
        <w:t>0余</w:t>
      </w:r>
      <w:r>
        <w:rPr>
          <w:rFonts w:hint="eastAsia" w:ascii="仿宋_GB2312" w:hAnsi="仿宋" w:cs="Calibri"/>
          <w:color w:val="auto"/>
          <w:kern w:val="2"/>
          <w:sz w:val="32"/>
          <w:szCs w:val="32"/>
          <w:lang w:val="en-US" w:eastAsia="zh-CN" w:bidi="ar-SA"/>
        </w:rPr>
        <w:t>场，</w:t>
      </w:r>
      <w:r>
        <w:rPr>
          <w:rFonts w:hint="eastAsia" w:ascii="仿宋_GB2312" w:hAnsi="仿宋_GB2312" w:eastAsia="仿宋_GB2312" w:cs="仿宋_GB2312"/>
          <w:sz w:val="32"/>
          <w:szCs w:val="32"/>
          <w:lang w:val="en-US" w:eastAsia="zh-CN"/>
        </w:rPr>
        <w:t>让党的创新理论飞入寻常百姓家</w:t>
      </w:r>
      <w:r>
        <w:rPr>
          <w:rFonts w:hint="eastAsia" w:ascii="仿宋_GB2312" w:hAnsi="仿宋_GB2312" w:cs="仿宋_GB2312"/>
          <w:sz w:val="32"/>
          <w:szCs w:val="32"/>
          <w:lang w:val="en-US" w:eastAsia="zh-CN"/>
        </w:rPr>
        <w:t>。</w:t>
      </w: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三是常态开展城市创建</w:t>
      </w:r>
      <w:r>
        <w:rPr>
          <w:rFonts w:hint="eastAsia" w:ascii="仿宋_GB2312" w:hAnsi="仿宋" w:eastAsia="仿宋_GB2312" w:cs="Calibri"/>
          <w:color w:val="auto"/>
          <w:kern w:val="2"/>
          <w:sz w:val="32"/>
          <w:szCs w:val="32"/>
          <w:lang w:val="en-US" w:eastAsia="zh-CN" w:bidi="ar-SA"/>
        </w:rPr>
        <w:t>。</w:t>
      </w:r>
      <w:r>
        <w:rPr>
          <w:rFonts w:hint="eastAsia" w:ascii="仿宋_GB2312" w:hAnsi="仿宋_GB2312" w:eastAsia="仿宋_GB2312" w:cs="仿宋_GB2312"/>
          <w:b w:val="0"/>
          <w:bCs w:val="0"/>
          <w:sz w:val="32"/>
          <w:szCs w:val="32"/>
          <w:lang w:val="en-US" w:eastAsia="zh-CN"/>
        </w:rPr>
        <w:t>严格落实“日督查、周通报、月拉练”机制，主动邀请“社会监督员”参与日常督查，为大冶顺利通过省检、国检作出了“东风贡献”。常态化开展爱国卫生运动，顺利通过病媒防治国家复检和国家卫生城市复审。东鑫、馨园、朝阳3个社区被评为黄石新时代文明实践示范站。康乐社区等7个社区被评为全市首批文明社区。朝阳社区“全民志治”项目荣获湖北省新时代文明实践志愿服务项目大赛铜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center"/>
        <w:rPr>
          <w:rFonts w:hint="eastAsia" w:ascii="黑体" w:hAnsi="黑体" w:eastAsia="黑体" w:cs="黑体"/>
          <w:b w:val="0"/>
          <w:bCs w:val="0"/>
          <w:i w:val="0"/>
          <w:iCs w:val="0"/>
          <w:lang w:val="en-US" w:eastAsia="zh-CN"/>
        </w:rPr>
      </w:pPr>
      <w:r>
        <w:rPr>
          <w:rFonts w:hint="eastAsia" w:ascii="黑体" w:hAnsi="黑体" w:eastAsia="黑体" w:cs="黑体"/>
          <w:b w:val="0"/>
          <w:bCs w:val="0"/>
          <w:i w:val="0"/>
          <w:iCs w:val="0"/>
          <w:lang w:val="en-US" w:eastAsia="zh-CN"/>
        </w:rPr>
        <w:t>七、坚持从严治党，推动</w:t>
      </w:r>
      <w:r>
        <w:rPr>
          <w:rFonts w:hint="eastAsia" w:ascii="黑体" w:hAnsi="黑体" w:eastAsia="黑体" w:cs="黑体"/>
          <w:b w:val="0"/>
          <w:bCs w:val="0"/>
          <w:i w:val="0"/>
          <w:iCs w:val="0"/>
        </w:rPr>
        <w:t>党</w:t>
      </w:r>
      <w:r>
        <w:rPr>
          <w:rFonts w:hint="eastAsia" w:ascii="黑体" w:hAnsi="黑体" w:eastAsia="黑体" w:cs="黑体"/>
          <w:b w:val="0"/>
          <w:bCs w:val="0"/>
          <w:i w:val="0"/>
          <w:iCs w:val="0"/>
          <w:lang w:eastAsia="zh-CN"/>
        </w:rPr>
        <w:t>的建设不断加强</w:t>
      </w:r>
    </w:p>
    <w:p>
      <w:pPr>
        <w:keepNext w:val="0"/>
        <w:keepLines w:val="0"/>
        <w:pageBreakBefore w:val="0"/>
        <w:kinsoku/>
        <w:wordWrap/>
        <w:overflowPunct/>
        <w:topLinePunct w:val="0"/>
        <w:autoSpaceDE/>
        <w:autoSpaceDN/>
        <w:bidi w:val="0"/>
        <w:spacing w:line="560" w:lineRule="exact"/>
        <w:ind w:firstLine="643" w:firstLineChars="200"/>
        <w:rPr>
          <w:rFonts w:hint="eastAsia" w:cs="仿宋_GB2312"/>
          <w:b w:val="0"/>
          <w:bCs w:val="0"/>
          <w:sz w:val="32"/>
          <w:szCs w:val="32"/>
          <w:lang w:val="en-US" w:eastAsia="zh-CN"/>
        </w:rPr>
      </w:pPr>
      <w:r>
        <w:rPr>
          <w:rFonts w:hint="eastAsia" w:ascii="仿宋_GB2312" w:hAnsi="仿宋_GB2312" w:eastAsia="仿宋_GB2312" w:cs="仿宋_GB2312"/>
          <w:b/>
          <w:bCs/>
          <w:color w:val="auto"/>
          <w:sz w:val="32"/>
          <w:szCs w:val="32"/>
          <w:highlight w:val="none"/>
          <w:lang w:val="en-US" w:eastAsia="zh-CN"/>
        </w:rPr>
        <w:t>一是从严治党责任全面压实</w:t>
      </w:r>
      <w:r>
        <w:rPr>
          <w:rFonts w:hint="eastAsia" w:ascii="仿宋_GB2312" w:hAnsi="仿宋_GB2312" w:eastAsia="仿宋_GB2312" w:cs="仿宋_GB2312"/>
          <w:color w:val="auto"/>
          <w:sz w:val="32"/>
          <w:szCs w:val="32"/>
          <w:highlight w:val="none"/>
          <w:lang w:val="en-US" w:eastAsia="zh-CN"/>
        </w:rPr>
        <w:t>。街道党工委切实履行从严治党主体责任，各位班子成员认真履行“一岗双责”，主动抓好分管领域从严治党各项工作。坚持“书记抓、抓书记”，压紧压实社区书记抓党风廉政建设第一责任，形成“一级抓一级、层层抓落实”的良好工作局面。</w:t>
      </w:r>
      <w:r>
        <w:rPr>
          <w:rFonts w:hint="eastAsia" w:ascii="仿宋_GB2312" w:hAnsi="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是基层党组织建设全面过硬</w:t>
      </w: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highlight w:val="none"/>
          <w:lang w:val="en-US" w:eastAsia="zh-CN"/>
        </w:rPr>
        <w:t>推进机关党建规范化建设，指导成立了街道机关退休干部党支部、综合执法中心党支部以及风华路社区、馨园社区第二党支部。</w:t>
      </w:r>
      <w:r>
        <w:rPr>
          <w:rFonts w:hint="eastAsia" w:ascii="仿宋_GB2312" w:hAnsi="仿宋_GB2312" w:eastAsia="仿宋_GB2312" w:cs="仿宋_GB2312"/>
          <w:b w:val="0"/>
          <w:bCs w:val="0"/>
          <w:sz w:val="32"/>
          <w:szCs w:val="32"/>
          <w:lang w:val="en-US" w:eastAsia="zh-CN"/>
        </w:rPr>
        <w:t>成立了</w:t>
      </w:r>
      <w:r>
        <w:rPr>
          <w:rFonts w:hint="eastAsia" w:ascii="仿宋_GB2312" w:hAnsi="仿宋_GB2312" w:eastAsia="仿宋_GB2312" w:cs="仿宋_GB2312"/>
          <w:color w:val="auto"/>
          <w:sz w:val="32"/>
          <w:szCs w:val="32"/>
          <w:lang w:val="en-US" w:eastAsia="zh-CN"/>
        </w:rPr>
        <w:t>全市首家外卖骑手党支部</w:t>
      </w:r>
      <w:r>
        <w:rPr>
          <w:rFonts w:hint="eastAsia" w:ascii="仿宋_GB2312" w:hAnsi="仿宋_GB2312" w:eastAsia="仿宋_GB2312" w:cs="仿宋_GB2312"/>
          <w:b w:val="0"/>
          <w:bCs w:val="0"/>
          <w:sz w:val="32"/>
          <w:szCs w:val="32"/>
          <w:lang w:val="en-US" w:eastAsia="zh-CN"/>
        </w:rPr>
        <w:t>和首家人力资源服务中心功能型党支部，首创聘任外卖小哥为“食品安全监督员”</w:t>
      </w:r>
      <w:r>
        <w:rPr>
          <w:rFonts w:hint="eastAsia" w:ascii="仿宋_GB2312" w:hAnsi="仿宋_GB2312" w:cs="仿宋_GB2312"/>
          <w:b w:val="0"/>
          <w:bCs w:val="0"/>
          <w:sz w:val="32"/>
          <w:szCs w:val="32"/>
          <w:lang w:val="en-US" w:eastAsia="zh-CN"/>
        </w:rPr>
        <w:t>；</w:t>
      </w:r>
      <w:r>
        <w:rPr>
          <w:rFonts w:hint="eastAsia" w:cs="仿宋_GB2312"/>
          <w:color w:val="auto"/>
          <w:sz w:val="32"/>
          <w:szCs w:val="32"/>
          <w:highlight w:val="none"/>
          <w:lang w:val="en-US" w:eastAsia="zh-CN"/>
        </w:rPr>
        <w:t>指导成立了一品大厦、大冶中心楼宇党支部，做实楼宇党建，助力楼宇经济发展，工作做法先后被新华网、湖北日报等中央、省级媒体宣传报道。成功打造了铜草花园、怡和、向阳、馨园4个“银龄先锋”试点，完成了街道老年学校建设，激发退休党员和老年人活力。全力推进小区红色驿站建设，分两批打造了外滩首府、阳光新都等43个“红色驿站”。</w:t>
      </w:r>
      <w:r>
        <w:rPr>
          <w:rFonts w:hint="eastAsia" w:ascii="仿宋_GB2312" w:hAnsi="仿宋_GB2312" w:eastAsia="仿宋_GB2312" w:cs="仿宋_GB2312"/>
          <w:b/>
          <w:bCs/>
          <w:color w:val="auto"/>
          <w:sz w:val="32"/>
          <w:szCs w:val="32"/>
          <w:lang w:val="en-US" w:eastAsia="zh-CN"/>
        </w:rPr>
        <w:t>三是党员干部队伍建设全面加强</w:t>
      </w:r>
      <w:r>
        <w:rPr>
          <w:rFonts w:hint="eastAsia" w:ascii="仿宋_GB2312" w:hAnsi="仿宋_GB2312" w:eastAsia="仿宋_GB2312" w:cs="仿宋_GB2312"/>
          <w:color w:val="auto"/>
          <w:sz w:val="32"/>
          <w:szCs w:val="32"/>
          <w:lang w:val="en-US" w:eastAsia="zh-CN"/>
        </w:rPr>
        <w:t>。高质量抓好党员发展工作，共吸纳发展对象</w:t>
      </w:r>
      <w:r>
        <w:rPr>
          <w:rFonts w:hint="eastAsia" w:ascii="仿宋_GB2312" w:hAnsi="仿宋_GB2312" w:cs="仿宋_GB2312"/>
          <w:color w:val="auto"/>
          <w:sz w:val="32"/>
          <w:szCs w:val="32"/>
          <w:lang w:val="en-US" w:eastAsia="zh-CN"/>
        </w:rPr>
        <w:t>67</w:t>
      </w:r>
      <w:r>
        <w:rPr>
          <w:rFonts w:hint="eastAsia" w:ascii="仿宋_GB2312" w:hAnsi="仿宋_GB2312" w:eastAsia="仿宋_GB2312" w:cs="仿宋_GB2312"/>
          <w:color w:val="auto"/>
          <w:sz w:val="32"/>
          <w:szCs w:val="32"/>
          <w:lang w:val="en-US" w:eastAsia="zh-CN"/>
        </w:rPr>
        <w:t>人，确定预备党员</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人，预备党员转正</w:t>
      </w:r>
      <w:r>
        <w:rPr>
          <w:rFonts w:hint="eastAsia" w:ascii="仿宋_GB2312" w:hAnsi="仿宋_GB2312" w:cs="仿宋_GB2312"/>
          <w:color w:val="auto"/>
          <w:sz w:val="32"/>
          <w:szCs w:val="32"/>
          <w:lang w:val="en-US" w:eastAsia="zh-CN"/>
        </w:rPr>
        <w:t>48</w:t>
      </w:r>
      <w:r>
        <w:rPr>
          <w:rFonts w:hint="eastAsia" w:ascii="仿宋_GB2312" w:hAnsi="仿宋_GB2312" w:eastAsia="仿宋_GB2312" w:cs="仿宋_GB2312"/>
          <w:color w:val="auto"/>
          <w:sz w:val="32"/>
          <w:szCs w:val="32"/>
          <w:lang w:val="en-US" w:eastAsia="zh-CN"/>
        </w:rPr>
        <w:t>人。加强社区工作者队伍建设，选优配强了</w:t>
      </w:r>
      <w:r>
        <w:rPr>
          <w:rFonts w:hint="eastAsia"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名社区书记，择优推选了</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名社区副书记、</w:t>
      </w:r>
      <w:r>
        <w:rPr>
          <w:rFonts w:hint="eastAsia"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名社区副主任和</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名社区“两委”干部，社区干部队伍活力进一步增强。</w:t>
      </w:r>
      <w:r>
        <w:rPr>
          <w:rFonts w:hint="eastAsia" w:cs="仿宋_GB2312"/>
          <w:color w:val="auto"/>
          <w:sz w:val="32"/>
          <w:szCs w:val="32"/>
          <w:highlight w:val="none"/>
          <w:lang w:val="en-US" w:eastAsia="zh-CN"/>
        </w:rPr>
        <w:t>采取人才引进招录2名事业编制工作人员，进一步优化了干部队伍结构。</w:t>
      </w:r>
      <w:r>
        <w:rPr>
          <w:rFonts w:hint="eastAsia" w:ascii="仿宋_GB2312" w:hAnsi="仿宋_GB2312" w:eastAsia="仿宋_GB2312" w:cs="仿宋_GB2312"/>
          <w:b/>
          <w:bCs/>
          <w:color w:val="auto"/>
          <w:sz w:val="32"/>
          <w:szCs w:val="32"/>
          <w:lang w:val="en-US" w:eastAsia="zh-CN"/>
        </w:rPr>
        <w:t>四是党风廉政建设全面提效</w:t>
      </w:r>
      <w:r>
        <w:rPr>
          <w:rFonts w:hint="eastAsia" w:ascii="仿宋_GB2312" w:hAnsi="仿宋_GB2312" w:eastAsia="仿宋_GB2312" w:cs="仿宋_GB2312"/>
          <w:color w:val="auto"/>
          <w:sz w:val="32"/>
          <w:szCs w:val="32"/>
          <w:lang w:val="en-US" w:eastAsia="zh-CN"/>
        </w:rPr>
        <w:t>。坚持全面从严治党，扎实开展党风廉政宣传月活动，街道党工委书记带头讲廉政党课，组织街道社区党员干部集中观看警示教育片，签订不参加违规吃喝承诺书，加强家教家风建设，打造</w:t>
      </w:r>
      <w:r>
        <w:rPr>
          <w:rFonts w:hint="eastAsia" w:ascii="仿宋_GB2312" w:hAnsi="仿宋_GB2312" w:cs="仿宋_GB2312"/>
          <w:color w:val="auto"/>
          <w:sz w:val="32"/>
          <w:szCs w:val="32"/>
          <w:lang w:val="en-US" w:eastAsia="zh-CN"/>
        </w:rPr>
        <w:t>廉洁</w:t>
      </w:r>
      <w:r>
        <w:rPr>
          <w:rFonts w:hint="eastAsia" w:ascii="仿宋_GB2312" w:hAnsi="仿宋_GB2312" w:eastAsia="仿宋_GB2312" w:cs="仿宋_GB2312"/>
          <w:color w:val="auto"/>
          <w:sz w:val="32"/>
          <w:szCs w:val="32"/>
          <w:lang w:val="en-US" w:eastAsia="zh-CN"/>
        </w:rPr>
        <w:t>东风。强化监督执纪，处置查办问题线索</w:t>
      </w:r>
      <w:r>
        <w:rPr>
          <w:rFonts w:hint="eastAsia" w:ascii="仿宋_GB2312" w:hAnsi="仿宋_GB2312" w:cs="仿宋_GB2312"/>
          <w:color w:val="auto"/>
          <w:sz w:val="32"/>
          <w:szCs w:val="32"/>
          <w:lang w:val="en-US" w:eastAsia="zh-CN"/>
        </w:rPr>
        <w:t>54</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highlight w:val="none"/>
          <w:u w:val="none"/>
          <w:lang w:val="en-US" w:eastAsia="zh-CN"/>
        </w:rPr>
        <w:t>其中</w:t>
      </w:r>
      <w:r>
        <w:rPr>
          <w:rFonts w:hint="eastAsia" w:cs="仿宋_GB2312"/>
          <w:color w:val="auto"/>
          <w:sz w:val="32"/>
          <w:szCs w:val="32"/>
          <w:highlight w:val="none"/>
          <w:u w:val="none"/>
          <w:lang w:val="en-US" w:eastAsia="zh-CN"/>
        </w:rPr>
        <w:t>，</w:t>
      </w:r>
      <w:r>
        <w:rPr>
          <w:rFonts w:hint="eastAsia" w:ascii="仿宋_GB2312" w:hAnsi="仿宋_GB2312" w:eastAsia="仿宋_GB2312" w:cs="仿宋_GB2312"/>
          <w:b w:val="0"/>
          <w:bCs/>
          <w:color w:val="auto"/>
          <w:kern w:val="2"/>
          <w:sz w:val="32"/>
          <w:szCs w:val="32"/>
          <w:highlight w:val="none"/>
          <w:lang w:val="en-US" w:eastAsia="zh-CN" w:bidi="ar-SA"/>
        </w:rPr>
        <w:t>立案</w:t>
      </w:r>
      <w:r>
        <w:rPr>
          <w:rFonts w:hint="eastAsia" w:ascii="仿宋_GB2312" w:hAnsi="仿宋_GB2312" w:cs="仿宋_GB2312"/>
          <w:b w:val="0"/>
          <w:bCs/>
          <w:color w:val="auto"/>
          <w:kern w:val="2"/>
          <w:sz w:val="32"/>
          <w:szCs w:val="32"/>
          <w:highlight w:val="none"/>
          <w:lang w:val="en-US" w:eastAsia="zh-CN" w:bidi="ar-SA"/>
        </w:rPr>
        <w:t>10</w:t>
      </w:r>
      <w:r>
        <w:rPr>
          <w:rFonts w:hint="eastAsia" w:ascii="仿宋_GB2312" w:hAnsi="仿宋_GB2312" w:eastAsia="仿宋_GB2312" w:cs="仿宋_GB2312"/>
          <w:b w:val="0"/>
          <w:bCs/>
          <w:color w:val="auto"/>
          <w:kern w:val="2"/>
          <w:sz w:val="32"/>
          <w:szCs w:val="32"/>
          <w:highlight w:val="none"/>
          <w:lang w:val="en-US" w:eastAsia="zh-CN" w:bidi="ar-SA"/>
        </w:rPr>
        <w:t>件</w:t>
      </w:r>
      <w:r>
        <w:rPr>
          <w:rFonts w:hint="eastAsia" w:cs="仿宋_GB2312"/>
          <w:b w:val="0"/>
          <w:bCs/>
          <w:color w:val="auto"/>
          <w:kern w:val="2"/>
          <w:sz w:val="32"/>
          <w:szCs w:val="32"/>
          <w:highlight w:val="none"/>
          <w:lang w:val="en-US" w:eastAsia="zh-CN" w:bidi="ar-SA"/>
        </w:rPr>
        <w:t>，给予</w:t>
      </w:r>
      <w:r>
        <w:rPr>
          <w:rFonts w:hint="eastAsia" w:ascii="仿宋_GB2312" w:hAnsi="仿宋_GB2312" w:eastAsia="仿宋_GB2312" w:cs="仿宋_GB2312"/>
          <w:b w:val="0"/>
          <w:bCs/>
          <w:color w:val="auto"/>
          <w:kern w:val="2"/>
          <w:sz w:val="32"/>
          <w:szCs w:val="32"/>
          <w:highlight w:val="none"/>
          <w:lang w:val="en-US" w:eastAsia="zh-CN" w:bidi="ar-SA"/>
        </w:rPr>
        <w:t>党纪处分</w:t>
      </w:r>
      <w:r>
        <w:rPr>
          <w:rFonts w:hint="eastAsia" w:ascii="仿宋_GB2312" w:hAnsi="仿宋_GB2312" w:cs="仿宋_GB2312"/>
          <w:b w:val="0"/>
          <w:bCs/>
          <w:color w:val="auto"/>
          <w:kern w:val="2"/>
          <w:sz w:val="32"/>
          <w:szCs w:val="32"/>
          <w:highlight w:val="none"/>
          <w:lang w:val="en-US" w:eastAsia="zh-CN" w:bidi="ar-SA"/>
        </w:rPr>
        <w:t>11</w:t>
      </w:r>
      <w:r>
        <w:rPr>
          <w:rFonts w:hint="eastAsia" w:ascii="仿宋_GB2312" w:hAnsi="仿宋_GB2312" w:eastAsia="仿宋_GB2312" w:cs="仿宋_GB2312"/>
          <w:b w:val="0"/>
          <w:bCs/>
          <w:color w:val="auto"/>
          <w:kern w:val="2"/>
          <w:sz w:val="32"/>
          <w:szCs w:val="32"/>
          <w:highlight w:val="none"/>
          <w:lang w:val="en-US" w:eastAsia="zh-CN" w:bidi="ar-SA"/>
        </w:rPr>
        <w:t>人</w:t>
      </w:r>
      <w:r>
        <w:rPr>
          <w:rFonts w:hint="eastAsia" w:cs="仿宋_GB2312"/>
          <w:b w:val="0"/>
          <w:bCs/>
          <w:color w:val="auto"/>
          <w:kern w:val="2"/>
          <w:sz w:val="32"/>
          <w:szCs w:val="32"/>
          <w:highlight w:val="none"/>
          <w:lang w:val="en-US" w:eastAsia="zh-CN" w:bidi="ar-SA"/>
        </w:rPr>
        <w:t>、</w:t>
      </w:r>
      <w:r>
        <w:rPr>
          <w:rFonts w:hint="eastAsia" w:ascii="仿宋_GB2312" w:hAnsi="仿宋_GB2312" w:eastAsia="仿宋_GB2312" w:cs="仿宋_GB2312"/>
          <w:b w:val="0"/>
          <w:bCs/>
          <w:color w:val="auto"/>
          <w:kern w:val="2"/>
          <w:sz w:val="32"/>
          <w:szCs w:val="32"/>
          <w:highlight w:val="none"/>
          <w:lang w:val="en-US" w:eastAsia="zh-CN" w:bidi="ar-SA"/>
        </w:rPr>
        <w:t>组织处理</w:t>
      </w:r>
      <w:r>
        <w:rPr>
          <w:rFonts w:hint="eastAsia" w:ascii="仿宋_GB2312" w:hAnsi="仿宋_GB2312" w:cs="仿宋_GB2312"/>
          <w:b w:val="0"/>
          <w:bCs/>
          <w:color w:val="auto"/>
          <w:kern w:val="2"/>
          <w:sz w:val="32"/>
          <w:szCs w:val="32"/>
          <w:highlight w:val="none"/>
          <w:lang w:val="en-US" w:eastAsia="zh-CN" w:bidi="ar-SA"/>
        </w:rPr>
        <w:t>32</w:t>
      </w:r>
      <w:r>
        <w:rPr>
          <w:rFonts w:hint="eastAsia" w:ascii="仿宋_GB2312" w:hAnsi="仿宋_GB2312" w:eastAsia="仿宋_GB2312" w:cs="仿宋_GB2312"/>
          <w:b w:val="0"/>
          <w:bCs/>
          <w:color w:val="auto"/>
          <w:kern w:val="2"/>
          <w:sz w:val="32"/>
          <w:szCs w:val="32"/>
          <w:highlight w:val="none"/>
          <w:lang w:val="en-US" w:eastAsia="zh-CN" w:bidi="ar-SA"/>
        </w:rPr>
        <w:t>人次</w:t>
      </w:r>
      <w:r>
        <w:rPr>
          <w:rFonts w:hint="eastAsia" w:cs="仿宋_GB2312"/>
          <w:b w:val="0"/>
          <w:bCs/>
          <w:color w:val="auto"/>
          <w:kern w:val="2"/>
          <w:sz w:val="32"/>
          <w:szCs w:val="32"/>
          <w:highlight w:val="none"/>
          <w:lang w:val="en-US" w:eastAsia="zh-CN" w:bidi="ar-SA"/>
        </w:rPr>
        <w:t>。</w:t>
      </w:r>
      <w:r>
        <w:rPr>
          <w:rFonts w:hint="eastAsia" w:cs="仿宋_GB2312"/>
          <w:b w:val="0"/>
          <w:bCs w:val="0"/>
          <w:i w:val="0"/>
          <w:iCs w:val="0"/>
          <w:caps w:val="0"/>
          <w:color w:val="000000"/>
          <w:spacing w:val="0"/>
          <w:sz w:val="32"/>
          <w:szCs w:val="32"/>
          <w:shd w:val="clear" w:color="auto" w:fill="FFFFFF"/>
          <w:lang w:val="en-US" w:eastAsia="zh-CN"/>
        </w:rPr>
        <w:t>围绕各类专项整治</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开展专项监督检查200余次，</w:t>
      </w:r>
      <w:r>
        <w:rPr>
          <w:rFonts w:hint="eastAsia" w:ascii="仿宋_GB2312" w:hAnsi="仿宋_GB2312" w:eastAsia="仿宋_GB2312" w:cs="仿宋_GB2312"/>
          <w:color w:val="auto"/>
          <w:sz w:val="32"/>
          <w:szCs w:val="32"/>
          <w:lang w:val="en-US" w:eastAsia="zh-CN"/>
        </w:rPr>
        <w:t>督查发现并督促限期整改问题</w:t>
      </w:r>
      <w:r>
        <w:rPr>
          <w:rFonts w:hint="eastAsia" w:ascii="仿宋_GB2312" w:hAnsi="仿宋_GB2312" w:cs="仿宋_GB2312"/>
          <w:color w:val="auto"/>
          <w:sz w:val="32"/>
          <w:szCs w:val="32"/>
          <w:lang w:val="en-US" w:eastAsia="zh-CN"/>
        </w:rPr>
        <w:t>300</w:t>
      </w:r>
      <w:r>
        <w:rPr>
          <w:rFonts w:hint="eastAsia" w:ascii="仿宋_GB2312" w:hAnsi="仿宋_GB2312" w:eastAsia="仿宋_GB2312" w:cs="仿宋_GB2312"/>
          <w:color w:val="auto"/>
          <w:sz w:val="32"/>
          <w:szCs w:val="32"/>
          <w:lang w:val="en-US" w:eastAsia="zh-CN"/>
        </w:rPr>
        <w:t>余个</w:t>
      </w:r>
      <w:r>
        <w:rPr>
          <w:rFonts w:hint="eastAsia" w:cs="仿宋_GB2312"/>
          <w:b w:val="0"/>
          <w:bCs w:val="0"/>
          <w:i w:val="0"/>
          <w:iCs w:val="0"/>
          <w:caps w:val="0"/>
          <w:color w:val="000000"/>
          <w:spacing w:val="0"/>
          <w:sz w:val="32"/>
          <w:szCs w:val="32"/>
          <w:shd w:val="clear" w:color="auto" w:fill="FFFFFF"/>
          <w:lang w:val="en-US" w:eastAsia="zh-CN"/>
        </w:rPr>
        <w:t>。严格落实</w:t>
      </w:r>
      <w:r>
        <w:rPr>
          <w:rFonts w:hint="eastAsia" w:ascii="仿宋_GB2312" w:hAnsi="仿宋_GB2312" w:eastAsia="仿宋_GB2312" w:cs="仿宋_GB2312"/>
          <w:b w:val="0"/>
          <w:bCs w:val="0"/>
          <w:sz w:val="32"/>
          <w:szCs w:val="32"/>
          <w:lang w:val="en-US" w:eastAsia="zh-CN"/>
        </w:rPr>
        <w:t>“三个区分开来”</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为3名受到不实举报的党员干部澄清正名，对13名受处分干部开展回访教育</w:t>
      </w:r>
      <w:r>
        <w:rPr>
          <w:rFonts w:hint="eastAsia" w:cs="仿宋_GB2312"/>
          <w:b w:val="0"/>
          <w:bCs w:val="0"/>
          <w:sz w:val="32"/>
          <w:szCs w:val="32"/>
          <w:lang w:val="en-US" w:eastAsia="zh-CN"/>
        </w:rPr>
        <w:t>，让他们放下思想包袱、心无旁骛干事创业。</w:t>
      </w:r>
    </w:p>
    <w:p>
      <w:pPr>
        <w:keepNext w:val="0"/>
        <w:keepLines w:val="0"/>
        <w:pageBreakBefore w:val="0"/>
        <w:kinsoku/>
        <w:wordWrap/>
        <w:overflowPunct/>
        <w:topLinePunct w:val="0"/>
        <w:autoSpaceDE/>
        <w:autoSpaceDN/>
        <w:bidi w:val="0"/>
        <w:spacing w:line="560" w:lineRule="exact"/>
        <w:ind w:firstLine="640" w:firstLineChars="200"/>
        <w:rPr>
          <w:rFonts w:hint="eastAsia"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过去</w:t>
      </w:r>
      <w:r>
        <w:rPr>
          <w:rFonts w:hint="eastAsia" w:ascii="仿宋_GB2312" w:hAnsi="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一年，东风路街道各项工作虽然取得了一些成绩，但与上级要求和群众期望还存在一定差距</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城市发展能级还有待提升</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公共服务短板还需加速补齐</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少数干部作风有待加强</w:t>
      </w:r>
      <w:r>
        <w:rPr>
          <w:rFonts w:hint="eastAsia" w:ascii="仿宋_GB2312" w:hAnsi="仿宋_GB2312" w:cs="仿宋_GB2312"/>
          <w:color w:val="auto"/>
          <w:sz w:val="32"/>
          <w:szCs w:val="32"/>
          <w:lang w:val="en-US" w:eastAsia="zh-CN"/>
        </w:rPr>
        <w:t>，这些问题需要</w:t>
      </w:r>
      <w:r>
        <w:rPr>
          <w:rFonts w:hint="eastAsia" w:ascii="仿宋_GB2312" w:hAnsi="仿宋_GB2312" w:eastAsia="仿宋_GB2312" w:cs="仿宋_GB2312"/>
          <w:color w:val="auto"/>
          <w:sz w:val="32"/>
          <w:szCs w:val="32"/>
          <w:lang w:val="en-US" w:eastAsia="zh-CN"/>
        </w:rPr>
        <w:t>我们将高度重视，以科学的态度、有力的举措，切实加以改进。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二、2024年工作计划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2024年，是中华人民共和国成立75周年、大冶建市30周年，是大冶奋进全国五十强的决战决胜之年、大冶湖高新区奋进全国百强高新区的关键之年，也是东风路街道实体化运行的深化之年。</w:t>
      </w:r>
      <w:r>
        <w:rPr>
          <w:rFonts w:hint="eastAsia" w:cs="仿宋_GB2312"/>
          <w:sz w:val="32"/>
          <w:szCs w:val="32"/>
          <w:lang w:val="en-US" w:eastAsia="zh-CN"/>
        </w:rPr>
        <w:t>东风路街道将</w:t>
      </w:r>
      <w:r>
        <w:rPr>
          <w:rFonts w:hint="eastAsia" w:ascii="仿宋_GB2312" w:hAnsi="仿宋_GB2312" w:eastAsia="仿宋_GB2312" w:cs="仿宋_GB2312"/>
          <w:sz w:val="32"/>
          <w:szCs w:val="32"/>
          <w:lang w:val="en-US" w:eastAsia="zh-CN"/>
        </w:rPr>
        <w:t>全面贯彻落实党的二十大和中央、省市委全会精神，认真落实党中央决策部署和省市委及高新区党工委工作要求，完整准确全面贯彻新发展理念，更好统筹发展和安全，扎实推进新“八大行动”，持续深化街道实体化改革，</w:t>
      </w:r>
      <w:r>
        <w:rPr>
          <w:rFonts w:hint="eastAsia" w:cs="仿宋_GB2312"/>
          <w:sz w:val="32"/>
          <w:szCs w:val="32"/>
          <w:lang w:val="en-US" w:eastAsia="zh-CN"/>
        </w:rPr>
        <w:t>实现</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打造四个示范区、筑牢五个底线，实现六个目标，力争各项工作在全市走前列</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工作目标，</w:t>
      </w:r>
      <w:r>
        <w:rPr>
          <w:rFonts w:hint="eastAsia" w:ascii="仿宋_GB2312" w:hAnsi="仿宋_GB2312" w:eastAsia="仿宋_GB2312" w:cs="仿宋_GB2312"/>
          <w:sz w:val="32"/>
          <w:szCs w:val="32"/>
          <w:lang w:val="en-US" w:eastAsia="zh-CN"/>
        </w:rPr>
        <w:t>为大冶湖高新区奋进全国百强高新区、大冶市加快“当好主力军、建成节点城、奋进五十强”作出新的更大贡献。</w:t>
      </w:r>
      <w:r>
        <w:rPr>
          <w:rFonts w:hint="eastAsia" w:cs="仿宋_GB2312"/>
          <w:sz w:val="32"/>
          <w:szCs w:val="32"/>
          <w:lang w:val="en-US" w:eastAsia="zh-CN"/>
        </w:rPr>
        <w:t>主要做好以下六个方面。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（一）坚持政治引领，巩固拓展主题教育成果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一是持续强化理论武装</w:t>
      </w:r>
      <w:r>
        <w:rPr>
          <w:rFonts w:hint="eastAsia" w:ascii="仿宋_GB2312" w:hAnsi="仿宋_GB2312" w:eastAsia="仿宋_GB2312" w:cs="仿宋_GB2312"/>
          <w:sz w:val="32"/>
          <w:szCs w:val="32"/>
          <w:lang w:val="en-US" w:eastAsia="zh-CN"/>
        </w:rPr>
        <w:t>。坚持不懈用习近平新时代中国特色社会主义思想武装头脑，街道党工委理论学习中心组带头开展集中研学，全年不少于12次。依托街道党校，组织开展街道、社区党员干部专题培训不少于12期。</w:t>
      </w:r>
      <w:r>
        <w:rPr>
          <w:rFonts w:hint="eastAsia" w:ascii="仿宋_GB2312" w:hAnsi="仿宋_GB2312" w:eastAsia="仿宋_GB2312" w:cs="仿宋_GB2312"/>
          <w:b/>
          <w:bCs/>
          <w:sz w:val="32"/>
          <w:szCs w:val="32"/>
          <w:lang w:val="en-US" w:eastAsia="zh-CN"/>
        </w:rPr>
        <w:t>二是持续深化实践活动</w:t>
      </w:r>
      <w:r>
        <w:rPr>
          <w:rFonts w:hint="eastAsia" w:ascii="仿宋_GB2312" w:hAnsi="仿宋_GB2312" w:eastAsia="仿宋_GB2312" w:cs="仿宋_GB2312"/>
          <w:sz w:val="32"/>
          <w:szCs w:val="32"/>
          <w:lang w:val="en-US" w:eastAsia="zh-CN"/>
        </w:rPr>
        <w:t>。积极践行“四下基层”，深入推进党员干部下基层察民情解民忧暖民心实践活动，动态更新“三张清单”，切实帮助辖区居民群众解决一批急难愁盼的问题。</w:t>
      </w:r>
      <w:r>
        <w:rPr>
          <w:rFonts w:hint="eastAsia" w:ascii="仿宋_GB2312" w:hAnsi="仿宋_GB2312" w:eastAsia="仿宋_GB2312" w:cs="仿宋_GB2312"/>
          <w:b/>
          <w:bCs/>
          <w:sz w:val="32"/>
          <w:szCs w:val="32"/>
          <w:lang w:val="en-US" w:eastAsia="zh-CN"/>
        </w:rPr>
        <w:t>三是持续深化共同缔造</w:t>
      </w:r>
      <w:r>
        <w:rPr>
          <w:rFonts w:hint="eastAsia" w:ascii="仿宋_GB2312" w:hAnsi="仿宋_GB2312" w:eastAsia="仿宋_GB2312" w:cs="仿宋_GB2312"/>
          <w:sz w:val="32"/>
          <w:szCs w:val="32"/>
          <w:lang w:val="en-US" w:eastAsia="zh-CN"/>
        </w:rPr>
        <w:t>。组织开展第一批、第二批共同缔造试点“回头看”，巩固提升试点工作成效，以实施“千百工程”为抓手，稳步推进深化共同缔造试点扩面，</w:t>
      </w:r>
      <w:r>
        <w:rPr>
          <w:rFonts w:hint="eastAsia" w:cs="仿宋_GB2312"/>
          <w:sz w:val="32"/>
          <w:szCs w:val="32"/>
          <w:lang w:val="en-US" w:eastAsia="zh-CN"/>
        </w:rPr>
        <w:t>确</w:t>
      </w:r>
      <w:r>
        <w:rPr>
          <w:rFonts w:hint="eastAsia" w:ascii="仿宋_GB2312" w:hAnsi="仿宋_GB2312" w:eastAsia="仿宋_GB2312" w:cs="仿宋_GB2312"/>
          <w:sz w:val="32"/>
          <w:szCs w:val="32"/>
          <w:lang w:val="en-US" w:eastAsia="zh-CN"/>
        </w:rPr>
        <w:t>保</w:t>
      </w:r>
      <w:r>
        <w:rPr>
          <w:rFonts w:hint="eastAsia" w:cs="仿宋_GB2312"/>
          <w:sz w:val="32"/>
          <w:szCs w:val="32"/>
          <w:lang w:val="en-US" w:eastAsia="zh-CN"/>
        </w:rPr>
        <w:t>年底</w:t>
      </w:r>
      <w:r>
        <w:rPr>
          <w:rFonts w:hint="eastAsia" w:ascii="仿宋_GB2312" w:hAnsi="仿宋_GB2312" w:eastAsia="仿宋_GB2312" w:cs="仿宋_GB2312"/>
          <w:sz w:val="32"/>
          <w:szCs w:val="32"/>
          <w:lang w:val="en-US" w:eastAsia="zh-CN"/>
        </w:rPr>
        <w:t>17个社区新增试点小区均不少于1个</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重点指导康乐社区所有小区实现共同缔造试点全覆盖。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（二）坚持发展为要，做强做优城市经济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一是全力推进项目入库</w:t>
      </w:r>
      <w:r>
        <w:rPr>
          <w:rFonts w:hint="eastAsia" w:ascii="仿宋_GB2312" w:hAnsi="仿宋_GB2312" w:eastAsia="仿宋_GB2312" w:cs="仿宋_GB2312"/>
          <w:sz w:val="32"/>
          <w:szCs w:val="32"/>
          <w:lang w:val="en-US" w:eastAsia="zh-CN"/>
        </w:rPr>
        <w:t>。加强市直相关部门对接，积极谋划新建项目、全力服务续建项目，力争全年新入库项目不少于8个，入库总投资不低于3.5亿元。</w:t>
      </w:r>
      <w:r>
        <w:rPr>
          <w:rFonts w:hint="eastAsia" w:ascii="仿宋_GB2312" w:hAnsi="仿宋_GB2312" w:eastAsia="仿宋_GB2312" w:cs="仿宋_GB2312"/>
          <w:b/>
          <w:bCs/>
          <w:sz w:val="32"/>
          <w:szCs w:val="32"/>
          <w:lang w:val="en-US" w:eastAsia="zh-CN"/>
        </w:rPr>
        <w:t>二是全力培育市场主体</w:t>
      </w:r>
      <w:r>
        <w:rPr>
          <w:rFonts w:hint="eastAsia" w:ascii="仿宋_GB2312" w:hAnsi="仿宋_GB2312" w:eastAsia="仿宋_GB2312" w:cs="仿宋_GB2312"/>
          <w:sz w:val="32"/>
          <w:szCs w:val="32"/>
          <w:lang w:val="en-US" w:eastAsia="zh-CN"/>
        </w:rPr>
        <w:t>。全年力争新增市场主体2350家以上，新增“个转企”不低于71家。认真做好第五次经济普查登记工作，确保“四下企业”上报GDP数据不低于60亿元。</w:t>
      </w:r>
      <w:r>
        <w:rPr>
          <w:rFonts w:hint="eastAsia" w:ascii="仿宋_GB2312" w:hAnsi="仿宋_GB2312" w:eastAsia="仿宋_GB2312" w:cs="仿宋_GB2312"/>
          <w:b/>
          <w:bCs/>
          <w:sz w:val="32"/>
          <w:szCs w:val="32"/>
          <w:lang w:val="en-US" w:eastAsia="zh-CN"/>
        </w:rPr>
        <w:t>三是全力促进消费升级</w:t>
      </w:r>
      <w:r>
        <w:rPr>
          <w:rFonts w:hint="eastAsia" w:ascii="仿宋_GB2312" w:hAnsi="仿宋_GB2312" w:eastAsia="仿宋_GB2312" w:cs="仿宋_GB2312"/>
          <w:sz w:val="32"/>
          <w:szCs w:val="32"/>
          <w:lang w:val="en-US" w:eastAsia="zh-CN"/>
        </w:rPr>
        <w:t>。加快推进观山路、风华路、上冯路等特色商业街建设。持续开展“五星级商户”评选授牌，激发市场主体打造首店的内生动力。全力支持雨润九号楼改造升级，促进雨润综合体扩容提质。全力扶持刘小红刺绣等本土文化企业做大做强，促进文旅消费。支持大冶中心、一品大厦发展楼宇经济，全力打造亿元楼宇。</w:t>
      </w:r>
      <w:r>
        <w:rPr>
          <w:rFonts w:hint="eastAsia" w:ascii="仿宋_GB2312" w:hAnsi="仿宋_GB2312" w:eastAsia="仿宋_GB2312" w:cs="仿宋_GB2312"/>
          <w:b/>
          <w:bCs/>
          <w:sz w:val="32"/>
          <w:szCs w:val="32"/>
          <w:lang w:val="en-US" w:eastAsia="zh-CN"/>
        </w:rPr>
        <w:t>四是全力优化营商环境</w:t>
      </w:r>
      <w:r>
        <w:rPr>
          <w:rFonts w:hint="eastAsia" w:ascii="仿宋_GB2312" w:hAnsi="仿宋_GB2312" w:eastAsia="仿宋_GB2312" w:cs="仿宋_GB2312"/>
          <w:sz w:val="32"/>
          <w:szCs w:val="32"/>
          <w:lang w:val="en-US" w:eastAsia="zh-CN"/>
        </w:rPr>
        <w:t>。深化“双千”活动，及时协调解决企业发展中遇到的各类困难和问题，支持企业健康发展、做大做强。严格规范涉企执法行为，为企业发展提供一流的法治营商环境。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（三）坚持深化改革，推动工作提质增效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一是深化街道实体化改革</w:t>
      </w:r>
      <w:r>
        <w:rPr>
          <w:rFonts w:hint="eastAsia" w:ascii="仿宋_GB2312" w:hAnsi="仿宋_GB2312" w:eastAsia="仿宋_GB2312" w:cs="仿宋_GB2312"/>
          <w:sz w:val="32"/>
          <w:szCs w:val="32"/>
          <w:lang w:val="en-US" w:eastAsia="zh-CN"/>
        </w:rPr>
        <w:t>。稳妥推进街道机构改革，规范设置街道内设机构和直属事业单位，明确相关工作职责，完善相关工作机制，推动街道各项工作高效运行。</w:t>
      </w:r>
      <w:r>
        <w:rPr>
          <w:rFonts w:hint="eastAsia" w:ascii="仿宋_GB2312" w:hAnsi="仿宋_GB2312" w:eastAsia="仿宋_GB2312" w:cs="仿宋_GB2312"/>
          <w:b/>
          <w:bCs/>
          <w:sz w:val="32"/>
          <w:szCs w:val="32"/>
          <w:lang w:val="en-US" w:eastAsia="zh-CN"/>
        </w:rPr>
        <w:t>二是深化街道综合执法改革</w:t>
      </w:r>
      <w:r>
        <w:rPr>
          <w:rFonts w:hint="eastAsia" w:ascii="仿宋_GB2312" w:hAnsi="仿宋_GB2312" w:eastAsia="仿宋_GB2312" w:cs="仿宋_GB2312"/>
          <w:sz w:val="32"/>
          <w:szCs w:val="32"/>
          <w:lang w:val="en-US" w:eastAsia="zh-CN"/>
        </w:rPr>
        <w:t>。进一步理清街道综合执法中心与高新区综合执法中心、市城管局的职责边界，主动对接市直相关部门，争取相关执法权限下放，提升街道综合执法中心的综合执法能力和水平。</w:t>
      </w:r>
      <w:r>
        <w:rPr>
          <w:rFonts w:hint="eastAsia" w:ascii="仿宋_GB2312" w:hAnsi="仿宋_GB2312" w:eastAsia="仿宋_GB2312" w:cs="仿宋_GB2312"/>
          <w:b/>
          <w:bCs/>
          <w:sz w:val="32"/>
          <w:szCs w:val="32"/>
          <w:lang w:val="en-US" w:eastAsia="zh-CN"/>
        </w:rPr>
        <w:t>三是深化政务服务改革</w:t>
      </w:r>
      <w:r>
        <w:rPr>
          <w:rFonts w:hint="eastAsia" w:ascii="仿宋_GB2312" w:hAnsi="仿宋_GB2312" w:eastAsia="仿宋_GB2312" w:cs="仿宋_GB2312"/>
          <w:sz w:val="32"/>
          <w:szCs w:val="32"/>
          <w:lang w:val="en-US" w:eastAsia="zh-CN"/>
        </w:rPr>
        <w:t>。持续推进政务服务“三进”改革，新建一批小区政务小屋和商街政务小店，织密政务服务网点，绘制覆盖全域的政务服务地图，让市场主体、小区居民就近即办事。全面推广“云帮办”，加强代办服务，建立完善“预约+上门+帮代办”服务制度，让小区居民足不出户就能办好相关高频服务事项。推进数字便民服务中心建设，协调相关部门增加武汉城市圈“一圈通办”服务事项，打造“高效办”标杆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（四）坚持人民至上，全力改善保障民生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一是全面提升社会保障水平</w:t>
      </w:r>
      <w:r>
        <w:rPr>
          <w:rFonts w:hint="eastAsia" w:ascii="仿宋_GB2312" w:hAnsi="仿宋_GB2312" w:eastAsia="仿宋_GB2312" w:cs="仿宋_GB2312"/>
          <w:sz w:val="32"/>
          <w:szCs w:val="32"/>
          <w:lang w:val="en-US" w:eastAsia="zh-CN"/>
        </w:rPr>
        <w:t>。全力做好2024年城乡居民基本医疗保险参保筹资工作，确保完成</w:t>
      </w:r>
      <w:r>
        <w:rPr>
          <w:rFonts w:hint="eastAsia" w:cs="仿宋_GB2312"/>
          <w:sz w:val="32"/>
          <w:szCs w:val="32"/>
          <w:lang w:val="en-US" w:eastAsia="zh-CN"/>
        </w:rPr>
        <w:t>全年</w:t>
      </w:r>
      <w:r>
        <w:rPr>
          <w:rFonts w:hint="eastAsia" w:ascii="仿宋_GB2312" w:hAnsi="仿宋_GB2312" w:eastAsia="仿宋_GB2312" w:cs="仿宋_GB2312"/>
          <w:sz w:val="32"/>
          <w:szCs w:val="32"/>
          <w:lang w:val="en-US" w:eastAsia="zh-CN"/>
        </w:rPr>
        <w:t>目标任务。完善社会救助体系，确保符合条件的城市低保对象“应保尽保”。重点加强对独居老人、高龄老人、残疾人和特殊困难群体的走访慰问、关爱帮扶，兜牢兜实民生保障底线。</w:t>
      </w:r>
      <w:r>
        <w:rPr>
          <w:rFonts w:hint="eastAsia" w:ascii="仿宋_GB2312" w:hAnsi="仿宋_GB2312" w:eastAsia="仿宋_GB2312" w:cs="仿宋_GB2312"/>
          <w:b/>
          <w:bCs/>
          <w:sz w:val="32"/>
          <w:szCs w:val="32"/>
          <w:lang w:val="en-US" w:eastAsia="zh-CN"/>
        </w:rPr>
        <w:t>二是大力发展民生社会事业</w:t>
      </w:r>
      <w:r>
        <w:rPr>
          <w:rFonts w:hint="eastAsia" w:ascii="仿宋_GB2312" w:hAnsi="仿宋_GB2312" w:eastAsia="仿宋_GB2312" w:cs="仿宋_GB2312"/>
          <w:sz w:val="32"/>
          <w:szCs w:val="32"/>
          <w:lang w:val="en-US" w:eastAsia="zh-CN"/>
        </w:rPr>
        <w:t>。争取市教育部门补足教师力量不足的短板，全面落实“双减”政策，深入实施素质教育，进一步提升辖区中小学校教学质量。开展健康街道、健康社区、健康小区创建，推进公共卫生服务进社区、进小区。聚焦“一老一小”关爱服务，新建一批小区幸福食堂，力争“万人社区”幸福食堂全覆盖。大力推广托幼一体化模式，引导辖区更多幼儿园开办托育班，着力解决婴幼儿托育难问题。</w:t>
      </w:r>
      <w:r>
        <w:rPr>
          <w:rFonts w:hint="eastAsia" w:ascii="仿宋_GB2312" w:hAnsi="仿宋_GB2312" w:eastAsia="仿宋_GB2312" w:cs="仿宋_GB2312"/>
          <w:b/>
          <w:bCs/>
          <w:sz w:val="32"/>
          <w:szCs w:val="32"/>
          <w:lang w:val="en-US" w:eastAsia="zh-CN"/>
        </w:rPr>
        <w:t>三是持续实施城市更新</w:t>
      </w:r>
      <w:r>
        <w:rPr>
          <w:rFonts w:hint="eastAsia" w:ascii="仿宋_GB2312" w:hAnsi="仿宋_GB2312" w:eastAsia="仿宋_GB2312" w:cs="仿宋_GB2312"/>
          <w:sz w:val="32"/>
          <w:szCs w:val="32"/>
          <w:lang w:val="en-US" w:eastAsia="zh-CN"/>
        </w:rPr>
        <w:t>。运用共同缔造的理念和方法，启动并完成2024年23个老旧小区改造任务</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全力宣传和推动既有住宅加装电梯工作，力争2024年完成加装电梯20台以上。启动馨园社区、东鑫社区完整社区试点建设。启动</w:t>
      </w:r>
      <w:r>
        <w:rPr>
          <w:rFonts w:hint="eastAsia" w:cs="仿宋_GB2312"/>
          <w:sz w:val="32"/>
          <w:szCs w:val="32"/>
          <w:lang w:val="en-US" w:eastAsia="zh-CN"/>
        </w:rPr>
        <w:t>清和东路</w:t>
      </w:r>
      <w:r>
        <w:rPr>
          <w:rFonts w:hint="eastAsia" w:ascii="仿宋_GB2312" w:hAnsi="仿宋_GB2312" w:eastAsia="仿宋_GB2312" w:cs="仿宋_GB2312"/>
          <w:sz w:val="32"/>
          <w:szCs w:val="32"/>
          <w:lang w:val="en-US" w:eastAsia="zh-CN"/>
        </w:rPr>
        <w:t>丰盛小区出行道路征地拆迁工作，加快打通城市“微循环”。</w:t>
      </w:r>
      <w:r>
        <w:rPr>
          <w:rFonts w:hint="eastAsia" w:ascii="仿宋_GB2312" w:hAnsi="仿宋_GB2312" w:eastAsia="仿宋_GB2312" w:cs="仿宋_GB2312"/>
          <w:b/>
          <w:bCs/>
          <w:sz w:val="32"/>
          <w:szCs w:val="32"/>
          <w:lang w:val="en-US" w:eastAsia="zh-CN"/>
        </w:rPr>
        <w:t>四是常态开展城市创建工作</w:t>
      </w:r>
      <w:r>
        <w:rPr>
          <w:rFonts w:hint="eastAsia" w:ascii="仿宋_GB2312" w:hAnsi="仿宋_GB2312" w:eastAsia="仿宋_GB2312" w:cs="仿宋_GB2312"/>
          <w:sz w:val="32"/>
          <w:szCs w:val="32"/>
          <w:lang w:val="en-US" w:eastAsia="zh-CN"/>
        </w:rPr>
        <w:t>。严格对照新国标，全面开展对标创建。充分发挥社会监督员作用，严格落实“日督办、周通报、月拉练、月排名”机制，进一步提升创建水平。推动街道新时代文明实践所阵地建设全面提档升级，打造</w:t>
      </w:r>
      <w:r>
        <w:rPr>
          <w:rFonts w:hint="eastAsia" w:cs="仿宋_GB2312"/>
          <w:sz w:val="32"/>
          <w:szCs w:val="32"/>
          <w:lang w:val="en-US" w:eastAsia="zh-CN"/>
        </w:rPr>
        <w:t>一批</w:t>
      </w:r>
      <w:r>
        <w:rPr>
          <w:rFonts w:hint="eastAsia" w:ascii="仿宋_GB2312" w:hAnsi="仿宋_GB2312" w:eastAsia="仿宋_GB2312" w:cs="仿宋_GB2312"/>
          <w:sz w:val="32"/>
          <w:szCs w:val="32"/>
          <w:lang w:val="en-US" w:eastAsia="zh-CN"/>
        </w:rPr>
        <w:t>示范点。深化“文明细胞”建设，打造一批文明社区、文明小区、文明家庭、文明单位。持续深入开展爱国卫生运动，巩固提升国家卫生城市创建成果。</w:t>
      </w:r>
      <w:r>
        <w:rPr>
          <w:rFonts w:hint="eastAsia" w:ascii="仿宋_GB2312" w:hAnsi="仿宋_GB2312" w:eastAsia="仿宋_GB2312" w:cs="仿宋_GB2312"/>
          <w:b/>
          <w:bCs/>
          <w:sz w:val="32"/>
          <w:szCs w:val="32"/>
          <w:lang w:val="en-US" w:eastAsia="zh-CN"/>
        </w:rPr>
        <w:t>五是全力做好生态环境保护</w:t>
      </w:r>
      <w:r>
        <w:rPr>
          <w:rFonts w:hint="eastAsia" w:ascii="仿宋_GB2312" w:hAnsi="仿宋_GB2312" w:eastAsia="仿宋_GB2312" w:cs="仿宋_GB2312"/>
          <w:sz w:val="32"/>
          <w:szCs w:val="32"/>
          <w:lang w:val="en-US" w:eastAsia="zh-CN"/>
        </w:rPr>
        <w:t>。深入推进流域综合治理，全面落实河湖长制，定期开展河湖及周边沿线“四乱”问题整治。持续加强5个城中村水塘水环境质量检测和污染治理，启动观山、七里界等社区管网空白区建设，完成蔚蓝港湾雨污分流整治和叶家坝体育公园南侧黑臭水体整治，进一步提升辖区水环境质量。加强大气污染防治，重点做好垃圾焚烧、建筑道路扬尘等常态化巡查监管工作。争创湖北省生态乡镇（街道），推动创建一批湖北省生态社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（五）坚持底线思维，持续推进平安建设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一是坚决筑牢社会稳定底线</w:t>
      </w:r>
      <w:r>
        <w:rPr>
          <w:rFonts w:hint="eastAsia" w:ascii="仿宋_GB2312" w:hAnsi="仿宋_GB2312" w:eastAsia="仿宋_GB2312" w:cs="仿宋_GB2312"/>
          <w:sz w:val="32"/>
          <w:szCs w:val="32"/>
          <w:lang w:val="en-US" w:eastAsia="zh-CN"/>
        </w:rPr>
        <w:t>。坚持和发展新时代“枫桥经验”，全面开展矛盾纠纷大排查大化解，力争把矛盾纠纷化解在萌芽状态。持续开展领导干部“开门大接访”，用心用情做好初信初访工作。常态开展“带案下访”，着力推进信访积案化解清零。全力做好敏感时期信访维稳工作，严格落实“五包一”和三级研判机制，加大违法信访行为打击力度，着力把重点人吸附在当地，确保“京汉不去人、网上不炒作”。深入开展“八五”普法，提升全民法治意识，以良好法治环境保障良好社会环境。</w:t>
      </w:r>
      <w:r>
        <w:rPr>
          <w:rFonts w:hint="eastAsia" w:ascii="仿宋_GB2312" w:hAnsi="仿宋_GB2312" w:eastAsia="仿宋_GB2312" w:cs="仿宋_GB2312"/>
          <w:b/>
          <w:bCs/>
          <w:sz w:val="32"/>
          <w:szCs w:val="32"/>
          <w:lang w:val="en-US" w:eastAsia="zh-CN"/>
        </w:rPr>
        <w:t>二是坚决筑牢社会治安底线</w:t>
      </w:r>
      <w:r>
        <w:rPr>
          <w:rFonts w:hint="eastAsia" w:ascii="仿宋_GB2312" w:hAnsi="仿宋_GB2312" w:eastAsia="仿宋_GB2312" w:cs="仿宋_GB2312"/>
          <w:sz w:val="32"/>
          <w:szCs w:val="32"/>
          <w:lang w:val="en-US" w:eastAsia="zh-CN"/>
        </w:rPr>
        <w:t>。深入开展社会治安专项整治行动，常态化开展扫黑除恶斗争，严厉打击各类犯罪，进一步净化社会治安环境。加强精神障碍患者、吸毒人员、社区矫正人员、刑满释放人员、邪教人员等重点人员管理。持续开展反电诈宣传，守护好居民群众的“钱袋子”。</w:t>
      </w:r>
      <w:r>
        <w:rPr>
          <w:rFonts w:hint="eastAsia" w:ascii="仿宋_GB2312" w:hAnsi="仿宋_GB2312" w:eastAsia="仿宋_GB2312" w:cs="仿宋_GB2312"/>
          <w:b/>
          <w:bCs/>
          <w:sz w:val="32"/>
          <w:szCs w:val="32"/>
          <w:lang w:val="en-US" w:eastAsia="zh-CN"/>
        </w:rPr>
        <w:t>三是坚决筑牢安全生产底线</w:t>
      </w:r>
      <w:r>
        <w:rPr>
          <w:rFonts w:hint="eastAsia" w:ascii="仿宋_GB2312" w:hAnsi="仿宋_GB2312" w:eastAsia="仿宋_GB2312" w:cs="仿宋_GB2312"/>
          <w:sz w:val="32"/>
          <w:szCs w:val="32"/>
          <w:lang w:val="en-US" w:eastAsia="zh-CN"/>
        </w:rPr>
        <w:t>。完善安全生产责任体系，压紧压实街道五个专业委员会的责任，常态开展消防、燃气、食品安全、道路交通、城市建设、校园周边、人员密集场所、“三合一”场所、自建房等安全隐患大排查行动，挂牌督办隐患整改销号。加大安全知识宣传力度，进一步提升市民群众安全防范意识。完善应急预案、加强应急演练，坚决杜绝较大以上安全事故发生。全力做好汛期城市防涝排渍和排险整险工作，确保安全度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（六）坚持党建引领，营造良好干事创业氛围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sz w:val="32"/>
          <w:szCs w:val="32"/>
          <w:lang w:val="en-US" w:eastAsia="zh-CN"/>
        </w:rPr>
        <w:t>一是全面提升基层党建工作质效</w:t>
      </w:r>
      <w:r>
        <w:rPr>
          <w:rFonts w:hint="eastAsia" w:ascii="仿宋_GB2312" w:hAnsi="仿宋_GB2312" w:eastAsia="仿宋_GB2312" w:cs="仿宋_GB2312"/>
          <w:sz w:val="32"/>
          <w:szCs w:val="32"/>
          <w:lang w:val="en-US" w:eastAsia="zh-CN"/>
        </w:rPr>
        <w:t>。统筹推进街道机关、社区、两新组织等各领域党建工作，重点推动新经济组织、新社会组织、新就业群体党组织应建尽建。持续加强楼宇党建，助力楼宇经济发展。加强党支部联系点建设，更大力度推进“三型”党支部创建工作。新建一批小区红色驿站、户外工作者驿站，完善驿站常态化运行机制，着力构建“15分钟党群服务圈”。完善街道老年学校办学机制，依托社区党群服务中心新建一批老年学校教学点，争取市老体协师资力量，科学设置教学课程，提升街道老年学校办学质量，让辖区老年人“老有所学、老有所乐、老有所为”。</w:t>
      </w:r>
      <w:r>
        <w:rPr>
          <w:rFonts w:hint="eastAsia" w:ascii="仿宋_GB2312" w:hAnsi="仿宋_GB2312" w:eastAsia="仿宋_GB2312" w:cs="仿宋_GB2312"/>
          <w:b/>
          <w:bCs/>
          <w:sz w:val="32"/>
          <w:szCs w:val="32"/>
          <w:lang w:val="en-US" w:eastAsia="zh-CN"/>
        </w:rPr>
        <w:t>二是持续加强干部队伍建设</w:t>
      </w:r>
      <w:r>
        <w:rPr>
          <w:rFonts w:hint="eastAsia" w:ascii="仿宋_GB2312" w:hAnsi="仿宋_GB2312" w:eastAsia="仿宋_GB2312" w:cs="仿宋_GB2312"/>
          <w:sz w:val="32"/>
          <w:szCs w:val="32"/>
          <w:lang w:val="en-US" w:eastAsia="zh-CN"/>
        </w:rPr>
        <w:t>。加强街道干部队伍建设的统筹谋划，按照“人岗相适、人事相宜”原则，调优配强街道机关重点岗位干部。加强年轻干部传帮带，街道班子成员结对帮带机关年轻干部，社区书记结对帮带社区年轻干部，让他们尽快成长为街道、社区的骨干力量。依托街道党校开展教育培训，提升社区工作者整体能力素质，力争社区工作者社工证持证率不低于40%。调整优化街道拼抢实会议制度，加强街道、社区干部履职尽责考核，强化结果运用，树立“干好干坏不一样”的鲜明导向，在街道、社区形成担当作为、干事创业的良好氛围。</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是加强宣传思想文化工作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压紧压实意识形态工作责任制，加强网络舆情闭环管理，守好守牢意识形态领域安全底线。</w:t>
      </w:r>
      <w:r>
        <w:rPr>
          <w:rFonts w:hint="default" w:ascii="仿宋_GB2312" w:hAnsi="仿宋_GB2312" w:eastAsia="仿宋_GB2312" w:cs="仿宋_GB2312"/>
          <w:sz w:val="32"/>
          <w:szCs w:val="32"/>
          <w:lang w:val="en-US" w:eastAsia="zh-CN"/>
        </w:rPr>
        <w:t>加强党的二十大精神的宣传宣讲，采取“首单宣讲”、文艺汇演、书画展等群众喜闻乐见的方式，让党的创新理论“飞入寻常百姓家”。加强对上对外宣传，讲好东风故事，营造强大发展气场。组织引导群众常态化开展各类文化文艺活动，进一步丰富辖区居民群众的文化生活。</w:t>
      </w:r>
      <w:r>
        <w:rPr>
          <w:rFonts w:hint="eastAsia" w:ascii="仿宋_GB2312" w:hAnsi="仿宋_GB2312" w:eastAsia="仿宋_GB2312" w:cs="仿宋_GB2312"/>
          <w:sz w:val="32"/>
          <w:szCs w:val="32"/>
          <w:lang w:val="en-US" w:eastAsia="zh-CN"/>
        </w:rPr>
        <w:t>全力指导朝阳社区“扫黄打非”省级试点创建。</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是驰而不息正风肃纪反腐</w:t>
      </w:r>
      <w:r>
        <w:rPr>
          <w:rFonts w:hint="default" w:ascii="仿宋_GB2312" w:hAnsi="仿宋_GB2312" w:eastAsia="仿宋_GB2312" w:cs="仿宋_GB2312"/>
          <w:sz w:val="32"/>
          <w:szCs w:val="32"/>
          <w:lang w:val="en-US" w:eastAsia="zh-CN"/>
        </w:rPr>
        <w:t>。街道班子成员认真履职“一岗双责”，主动抓好分管领域从严治党各项工作。全面推进清廉机关、清廉社区、清廉家庭建设，组建“廉润东风”宣讲团，开展“微廉课进社区”系列活动，打造东风“清廉讲</w:t>
      </w:r>
      <w:r>
        <w:rPr>
          <w:rFonts w:hint="eastAsia" w:ascii="仿宋_GB2312" w:hAnsi="仿宋_GB2312" w:eastAsia="仿宋_GB2312" w:cs="仿宋_GB2312"/>
          <w:sz w:val="32"/>
          <w:szCs w:val="32"/>
          <w:lang w:val="en-US" w:eastAsia="zh-CN"/>
        </w:rPr>
        <w:t>堂</w:t>
      </w:r>
      <w:r>
        <w:rPr>
          <w:rFonts w:hint="default" w:ascii="仿宋_GB2312" w:hAnsi="仿宋_GB2312" w:eastAsia="仿宋_GB2312" w:cs="仿宋_GB2312"/>
          <w:sz w:val="32"/>
          <w:szCs w:val="32"/>
          <w:lang w:val="en-US" w:eastAsia="zh-CN"/>
        </w:rPr>
        <w:t>”品牌，不断</w:t>
      </w:r>
      <w:r>
        <w:rPr>
          <w:rFonts w:hint="eastAsia" w:ascii="仿宋_GB2312" w:hAnsi="仿宋_GB2312" w:eastAsia="仿宋_GB2312" w:cs="仿宋_GB2312"/>
          <w:sz w:val="32"/>
          <w:szCs w:val="32"/>
          <w:lang w:val="en-US" w:eastAsia="zh-CN"/>
        </w:rPr>
        <w:t>强化</w:t>
      </w:r>
      <w:r>
        <w:rPr>
          <w:rFonts w:hint="default" w:ascii="仿宋_GB2312" w:hAnsi="仿宋_GB2312" w:eastAsia="仿宋_GB2312" w:cs="仿宋_GB2312"/>
          <w:sz w:val="32"/>
          <w:szCs w:val="32"/>
          <w:lang w:val="en-US" w:eastAsia="zh-CN"/>
        </w:rPr>
        <w:t>街道、社区干部的廉洁从政意识。强化监督执纪检查，大力整治群众身边腐败和不正之风，坚持做到“有案必查、有腐必惩、违纪必究”。坚持纪检监督服务中心工作，常态开展明察暗访，推动各项工作落实落细、落地见效。</w:t>
      </w:r>
      <w:r>
        <w:rPr>
          <w:rFonts w:hint="eastAsia" w:ascii="黑体" w:hAnsi="黑体" w:eastAsia="黑体" w:cs="黑体"/>
          <w:color w:val="auto"/>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40"/>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思源宋体 CN Heavy">
    <w:panose1 w:val="02020900000000000000"/>
    <w:charset w:val="86"/>
    <w:family w:val="auto"/>
    <w:pitch w:val="default"/>
    <w:sig w:usb0="20000083" w:usb1="2ADF3C10" w:usb2="00000016" w:usb3="00000000" w:csb0="60060107" w:csb1="00000000"/>
  </w:font>
  <w:font w:name="等线">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Y2YxMTMxYzM1NTFlMTg2MjE5MzYyYzMwNGU5NGYifQ=="/>
  </w:docVars>
  <w:rsids>
    <w:rsidRoot w:val="37BA046A"/>
    <w:rsid w:val="32014D67"/>
    <w:rsid w:val="48BB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Indent"/>
    <w:basedOn w:val="1"/>
    <w:next w:val="5"/>
    <w:qFormat/>
    <w:uiPriority w:val="99"/>
    <w:pPr>
      <w:widowControl/>
      <w:ind w:firstLine="600" w:firstLineChars="200"/>
    </w:pPr>
    <w:rPr>
      <w:rFonts w:ascii="宋体" w:hAnsi="宋体"/>
      <w:kern w:val="0"/>
      <w:sz w:val="30"/>
      <w:szCs w:val="18"/>
    </w:rPr>
  </w:style>
  <w:style w:type="paragraph" w:styleId="5">
    <w:name w:val="Body Text First Indent 2"/>
    <w:basedOn w:val="4"/>
    <w:next w:val="1"/>
    <w:qFormat/>
    <w:uiPriority w:val="99"/>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2024-02-23T11:30:00Z</dcterms:created>
  <dc:creator>admin</dc:creator>
  <cp:lastModifiedBy>admin</cp:lastModifiedBy>
  <dcterms:modified xsi:type="dcterms:W3CDTF">2024-02-23T21:30:45Z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905420B6AFC74613924CD74C070789F7_11</vt:lpwstr>
  </property>
</Properties>
</file>