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大冶市司法局本级</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w:t>
      </w:r>
      <w:r>
        <w:rPr>
          <w:rFonts w:hint="eastAsia" w:ascii="黑体" w:eastAsia="黑体" w:cs="宋体"/>
          <w:kern w:val="2"/>
          <w:sz w:val="32"/>
          <w:szCs w:val="20"/>
          <w:lang w:val="en-US" w:eastAsia="zh-CN" w:bidi="ar-SA"/>
        </w:rPr>
        <w:t>财政拨款</w:t>
      </w:r>
      <w:r>
        <w:rPr>
          <w:rFonts w:hint="default" w:ascii="黑体" w:eastAsia="黑体" w:cs="宋体" w:hAnsiTheme="minorHAnsi"/>
          <w:kern w:val="2"/>
          <w:sz w:val="32"/>
          <w:szCs w:val="20"/>
          <w:lang w:val="en-US" w:eastAsia="zh-CN" w:bidi="ar-SA"/>
        </w:rPr>
        <w:t>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三</w:t>
      </w:r>
      <w:bookmarkStart w:id="0" w:name="_GoBack"/>
      <w:bookmarkEnd w:id="0"/>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司法</w:t>
      </w:r>
      <w:r>
        <w:rPr>
          <w:rFonts w:hint="eastAsia" w:ascii="黑体" w:eastAsia="黑体" w:cs="宋体" w:hAnsiTheme="minorHAnsi"/>
          <w:kern w:val="2"/>
          <w:sz w:val="32"/>
          <w:szCs w:val="20"/>
          <w:lang w:val="en-US" w:eastAsia="zh-CN" w:bidi="ar-SA"/>
        </w:rPr>
        <w:t>局</w:t>
      </w:r>
      <w:r>
        <w:rPr>
          <w:rFonts w:hint="eastAsia" w:ascii="黑体" w:eastAsia="黑体" w:cs="宋体"/>
          <w:kern w:val="2"/>
          <w:sz w:val="32"/>
          <w:szCs w:val="20"/>
          <w:lang w:val="en-US" w:eastAsia="zh-CN" w:bidi="ar-SA"/>
        </w:rPr>
        <w:t>本级</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市司法局贯彻落实党中央关于全面依法治国的方针政策和决策部署，落实市委工作要求，在履行职责过程中坚持和加强党对全面依法治市工作的集中统一领导。主要职责是: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 xml:space="preserve"> (一)承担全面依法治市重大问题的政策研究，协调有关方面提出全面依法治市中长期规划建议，负责有关市委全面依法治市委员会重大决策、部署的督查工作。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(二)负责统筹推进法治政府建设工作;指导、监督全市依法行政工作;配合参与市政府重大行政决策的合法性审查;负责全市法治建设考核工作;推进全市政府法律顾问工作。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(三)负责组织起草或者审查市政府规范性文件;承办各部门报送市政府的规范性文件审查备案工作;协调处理规范性文件制定和实施过程中的有关争议和问题。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四)负责综合协调全市行政执法，承担推进行政执法体制改革有关工作，组织和指导全市行政执法检查，推进严格规范公正文明执法;负责市政府行政执法监督的具体工作;负责全市行政执法主体资格管理工作;负责全市行政执法人员执法资格审查与培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(五)指导、监督全市行政复议、行政应诉和行政赔偿工作，承办市政府行政复议、行政应诉和行政赔偿案件的办理工作。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(六)承担统筹规划全市法治社会建设的责任;负责拟订全市法治宣传教育规划，组织实施全市普法宣传和对外法治宣传;指导全市依法治理和法治创建工作;规划、协调、指导全市法治人才队伍建设相关工作。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(七)推动人民参与和促进法治建设，指导全市行政调解、人民调解和行业性专业性调解工作，组织协调全市人民陪审员和人民监督员选任工作;负责推进司法所建设。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(八)指导、管理全市社区矫正工作;负责协调全市刑满释放人员帮教安置工作。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(九)负责推进全市公共法律服务体系建设;拟订全市公共法律服务体系建设规划并组织实施，统筹法律服务资源，提供基本公共法律服务;负责监督管理全市法律援助、律师、司法鉴定、公证和基层法律服务工作。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(十)负责市司法领域人才队伍建设工作。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(十一)按规定下放赋予经济发达镇的经济社会管理权限。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(十二)完成上级交办的其他任务。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eastAsia" w:ascii="仿宋_GB2312" w:eastAsia="仿宋_GB2312" w:cs="宋体" w:hAnsiTheme="minorHAnsi"/>
          <w:kern w:val="2"/>
          <w:sz w:val="32"/>
          <w:szCs w:val="20"/>
          <w:lang w:val="en-US" w:eastAsia="zh-CN" w:bidi="ar-SA"/>
        </w:rPr>
        <w:t>(十三)职能转变。按照党中央、国务院关于转变政府职能、深化放管服改革，深入推进审批服务便民化的决策部署，认真落实市委、市政府深化“互联网+放管服”改革“一网覆盖、一次办好”的工作要求，组织推进本系统转变政府职能，深化简政放权，创新法律服务行业监管方式，落实监管责任，推动全市公共法律服务实体、热线、网络三大平合融合发展，推进基本公共法律服务均等化、便民化，提高政务服务效率和质量。</w:t>
      </w: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司法</w:t>
      </w:r>
      <w:r>
        <w:rPr>
          <w:rFonts w:hint="default" w:ascii="仿宋_GB2312" w:eastAsia="仿宋_GB2312" w:cs="宋体"/>
          <w:kern w:val="2"/>
          <w:sz w:val="32"/>
          <w:szCs w:val="20"/>
          <w:lang w:val="en-US" w:eastAsia="zh-CN" w:bidi="ar-SA"/>
        </w:rPr>
        <w:t>局本级由机关</w:t>
      </w:r>
      <w:r>
        <w:rPr>
          <w:rFonts w:hint="eastAsia" w:ascii="仿宋_GB2312" w:eastAsia="仿宋_GB2312" w:cs="宋体"/>
          <w:kern w:val="2"/>
          <w:sz w:val="32"/>
          <w:szCs w:val="20"/>
          <w:lang w:val="en-US" w:eastAsia="zh-CN" w:bidi="ar-SA"/>
        </w:rPr>
        <w:t>8</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和4</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司法</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1</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办公室（政治部）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2</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法治建设调研督查股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3</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行政复议应诉股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4</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行政执法协调监督股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5</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规范性文件审查备案股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6</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普法与依法治理股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7</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人民参与和促进法治股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17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8</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sz w:val="32"/>
                <w:szCs w:val="32"/>
              </w:rPr>
              <w:t>公共法律服务管理股</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司法</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3"/>
        <w:tblW w:w="50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5"/>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Theme="minorHAnsi" w:hAnsiTheme="minorHAnsi" w:eastAsiaTheme="minorEastAsia" w:cstheme="minorBidi"/>
                <w:kern w:val="0"/>
                <w:sz w:val="24"/>
                <w:szCs w:val="24"/>
                <w:lang w:val="en-US" w:eastAsia="zh-CN" w:bidi="ar"/>
              </w:rPr>
            </w:pPr>
            <w:r>
              <w:rPr>
                <w:rFonts w:hint="eastAsia" w:ascii="仿宋_GB2312" w:eastAsia="仿宋_GB2312"/>
                <w:sz w:val="32"/>
                <w:szCs w:val="32"/>
              </w:rPr>
              <w:t>大冶市法律援助中心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eastAsia="仿宋_GB2312" w:asciiTheme="minorHAnsi" w:hAnsiTheme="minorHAnsi" w:cstheme="minorBidi"/>
                <w:kern w:val="0"/>
                <w:sz w:val="24"/>
                <w:szCs w:val="24"/>
                <w:lang w:val="en-US" w:eastAsia="zh-CN" w:bidi="ar"/>
              </w:rPr>
            </w:pPr>
            <w:r>
              <w:rPr>
                <w:rFonts w:hint="eastAsia" w:ascii="仿宋_GB2312" w:eastAsia="仿宋_GB2312"/>
                <w:sz w:val="32"/>
                <w:szCs w:val="32"/>
              </w:rPr>
              <w:t>大冶市社区矫正局</w:t>
            </w:r>
            <w:r>
              <w:rPr>
                <w:rFonts w:hint="eastAsia" w:ascii="仿宋_GB2312" w:eastAsia="仿宋_GB2312"/>
                <w:sz w:val="32"/>
                <w:szCs w:val="32"/>
                <w:lang w:eastAsia="zh-CN"/>
              </w:rPr>
              <w:t>（行政单位）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Theme="minorHAnsi" w:hAnsiTheme="minorHAnsi" w:eastAsiaTheme="minorEastAsia" w:cstheme="minorBidi"/>
                <w:kern w:val="0"/>
                <w:sz w:val="24"/>
                <w:szCs w:val="24"/>
                <w:lang w:val="en-US" w:eastAsia="zh-CN" w:bidi="ar"/>
              </w:rPr>
            </w:pPr>
            <w:r>
              <w:rPr>
                <w:rFonts w:hint="eastAsia" w:ascii="仿宋_GB2312" w:eastAsia="仿宋_GB2312"/>
                <w:sz w:val="32"/>
                <w:szCs w:val="32"/>
              </w:rPr>
              <w:t>大冶市公证处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Theme="minorHAnsi" w:hAnsiTheme="minorHAnsi" w:eastAsiaTheme="minorEastAsia" w:cstheme="minorBidi"/>
                <w:kern w:val="0"/>
                <w:sz w:val="24"/>
                <w:szCs w:val="24"/>
                <w:lang w:val="en-US" w:eastAsia="zh-CN" w:bidi="ar"/>
              </w:rPr>
            </w:pPr>
            <w:r>
              <w:rPr>
                <w:rFonts w:hint="eastAsia" w:ascii="仿宋_GB2312" w:eastAsia="仿宋_GB2312"/>
                <w:sz w:val="32"/>
                <w:szCs w:val="32"/>
              </w:rPr>
              <w:t>法律顾问所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司法</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2335.03</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个下属二级事业单位与机关统一核算）,比上年减少</w:t>
      </w:r>
      <w:r>
        <w:rPr>
          <w:rFonts w:hint="eastAsia" w:ascii="仿宋_GB2312" w:eastAsia="仿宋_GB2312" w:cs="宋体"/>
          <w:kern w:val="2"/>
          <w:sz w:val="32"/>
          <w:szCs w:val="20"/>
          <w:lang w:val="en-US" w:eastAsia="zh-CN" w:bidi="ar-SA"/>
        </w:rPr>
        <w:t>18.29</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2335.03</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；非税收入拨款0万元，占总收入的</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司法</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本级2023</w:t>
      </w:r>
      <w:r>
        <w:rPr>
          <w:rFonts w:hint="default" w:ascii="仿宋_GB2312" w:eastAsia="仿宋_GB2312" w:cs="宋体" w:hAnsiTheme="minorHAnsi"/>
          <w:kern w:val="2"/>
          <w:sz w:val="32"/>
          <w:szCs w:val="20"/>
          <w:lang w:val="en-US" w:eastAsia="zh-CN" w:bidi="ar-SA"/>
        </w:rPr>
        <w:t>年部门预算总支出</w:t>
      </w:r>
      <w:r>
        <w:rPr>
          <w:rFonts w:hint="eastAsia" w:ascii="仿宋_GB2312" w:eastAsia="仿宋_GB2312" w:cs="宋体"/>
          <w:kern w:val="2"/>
          <w:sz w:val="32"/>
          <w:szCs w:val="20"/>
          <w:lang w:val="en-US" w:eastAsia="zh-CN" w:bidi="ar-SA"/>
        </w:rPr>
        <w:t>2335.03</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个下属二级事业单位与机关统一核算），比上年减少</w:t>
      </w:r>
      <w:r>
        <w:rPr>
          <w:rFonts w:hint="eastAsia" w:ascii="仿宋_GB2312" w:eastAsia="仿宋_GB2312" w:cs="宋体"/>
          <w:kern w:val="2"/>
          <w:sz w:val="32"/>
          <w:szCs w:val="20"/>
          <w:lang w:val="en-US" w:eastAsia="zh-CN" w:bidi="ar-SA"/>
        </w:rPr>
        <w:t>18.29</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2005.68</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85.9</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329.35</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14.1</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年预算</w:t>
      </w:r>
      <w:r>
        <w:rPr>
          <w:rFonts w:hint="eastAsia" w:ascii="仿宋_GB2312" w:eastAsia="仿宋_GB2312" w:cs="宋体"/>
          <w:kern w:val="2"/>
          <w:sz w:val="32"/>
          <w:szCs w:val="20"/>
          <w:lang w:val="en-US" w:eastAsia="zh-CN" w:bidi="ar-SA"/>
        </w:rPr>
        <w:t>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2335.03</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减少</w:t>
      </w:r>
      <w:r>
        <w:rPr>
          <w:rFonts w:hint="eastAsia" w:ascii="仿宋_GB2312" w:eastAsia="仿宋_GB2312" w:cs="宋体"/>
          <w:kern w:val="2"/>
          <w:sz w:val="32"/>
          <w:szCs w:val="20"/>
          <w:lang w:val="en-US" w:eastAsia="zh-CN" w:bidi="ar-SA"/>
        </w:rPr>
        <w:t>18.29</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w:t>
      </w:r>
      <w:r>
        <w:rPr>
          <w:rFonts w:hint="default" w:ascii="仿宋_GB2312" w:eastAsia="仿宋_GB2312" w:cs="宋体" w:hAnsiTheme="minorHAnsi"/>
          <w:kern w:val="2"/>
          <w:sz w:val="32"/>
          <w:szCs w:val="20"/>
          <w:lang w:val="en-US" w:eastAsia="zh-CN" w:bidi="ar-SA"/>
        </w:rPr>
        <w:t>减少</w:t>
      </w:r>
      <w:r>
        <w:rPr>
          <w:rFonts w:hint="eastAsia" w:ascii="仿宋_GB2312" w:eastAsia="仿宋_GB2312" w:cs="宋体"/>
          <w:kern w:val="2"/>
          <w:sz w:val="32"/>
          <w:szCs w:val="20"/>
          <w:lang w:val="en-US" w:eastAsia="zh-CN" w:bidi="ar-SA"/>
        </w:rPr>
        <w:t>18.29万元，非税收入拨款增加（减少）0万元，其他收入增加（减少）0万元。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2335.03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：基本支出预算</w:t>
      </w:r>
      <w:r>
        <w:rPr>
          <w:rFonts w:hint="eastAsia" w:ascii="仿宋_GB2312" w:eastAsia="仿宋_GB2312" w:cs="宋体"/>
          <w:kern w:val="2"/>
          <w:sz w:val="32"/>
          <w:szCs w:val="20"/>
          <w:lang w:val="en-US" w:eastAsia="zh-CN" w:bidi="ar-SA"/>
        </w:rPr>
        <w:t>2005.68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减少5.29</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0.26</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329.35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1600.98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增加2.54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0.16</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该项支出比上年增加的主要原因是是人员变动，按工资改革标准计算工资福利支出。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255.76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增加2.04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本年度的驻村工作经费由项目支出调整至公用经费等方面。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148.94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减少9.87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6.2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按预估标准核算离退休人员医疗补助等，在退休人员工资改革后进行多退少补。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329.35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年减少</w:t>
      </w:r>
      <w:r>
        <w:rPr>
          <w:rFonts w:hint="eastAsia" w:ascii="仿宋_GB2312" w:eastAsia="仿宋_GB2312" w:cs="宋体"/>
          <w:kern w:val="2"/>
          <w:sz w:val="32"/>
          <w:szCs w:val="20"/>
          <w:lang w:val="en-US" w:eastAsia="zh-CN" w:bidi="ar-SA"/>
        </w:rPr>
        <w:t>13</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本年度的驻村工作经费8万元由项目支出调整至公用经费，法治宣传教育项目调减5万元</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（1）法治宣传教育</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88.00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在全市市民中开展法治宣传教育</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（2）社区矫正</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56.73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服务管理社区服刑人员、刑释解教人员</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（3）法治大冶</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20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我市法治建设工作</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（4）法律援助经费65.12万元。主要用于法律援助案件补贴和律师值班补助</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（5）行政复议经费7.00万元。主要用于行政复议工作</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（6）行政诉讼经费12.00万元。主要用于聘请法律顾问</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（7）以钱养事人员经费80.50万元。主要用于以钱养事人员劳务费</w:t>
      </w:r>
      <w:r>
        <w:rPr>
          <w:rFonts w:hint="default" w:ascii="仿宋_GB2312" w:eastAsia="仿宋_GB2312" w:cs="宋体"/>
          <w:kern w:val="2"/>
          <w:sz w:val="32"/>
          <w:szCs w:val="20"/>
          <w:lang w:val="en-US" w:eastAsia="zh-CN" w:bidi="ar-SA"/>
        </w:rPr>
        <w:t>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四、财政拨款</w:t>
      </w:r>
      <w:r>
        <w:rPr>
          <w:rFonts w:hint="default" w:ascii="黑体" w:eastAsia="黑体" w:cs="宋体" w:hAnsiTheme="minorHAnsi"/>
          <w:kern w:val="2"/>
          <w:sz w:val="32"/>
          <w:szCs w:val="20"/>
          <w:lang w:val="en-US" w:eastAsia="zh-CN" w:bidi="ar-SA"/>
        </w:rPr>
        <w:t>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（一）财政拨款</w:t>
      </w:r>
      <w:r>
        <w:rPr>
          <w:rFonts w:hint="eastAsia" w:ascii="楷体_GB2312" w:eastAsia="楷体_GB2312" w:cs="宋体" w:hAnsiTheme="minorHAnsi"/>
          <w:kern w:val="2"/>
          <w:sz w:val="32"/>
          <w:szCs w:val="20"/>
          <w:lang w:val="en-US" w:eastAsia="zh-CN" w:bidi="ar-SA"/>
        </w:rPr>
        <w:t>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司法</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eastAsia" w:ascii="仿宋_GB2312" w:eastAsia="仿宋_GB2312" w:cs="宋体"/>
          <w:kern w:val="2"/>
          <w:sz w:val="32"/>
          <w:szCs w:val="20"/>
          <w:lang w:val="en-US" w:eastAsia="zh-CN" w:bidi="ar-SA"/>
        </w:rPr>
        <w:t>财政拨款</w:t>
      </w:r>
      <w:r>
        <w:rPr>
          <w:rFonts w:hint="default" w:ascii="仿宋_GB2312" w:eastAsia="仿宋_GB2312" w:cs="宋体" w:hAnsiTheme="minorHAnsi"/>
          <w:kern w:val="2"/>
          <w:sz w:val="32"/>
          <w:szCs w:val="20"/>
          <w:lang w:val="en-US" w:eastAsia="zh-CN" w:bidi="ar-SA"/>
        </w:rPr>
        <w:t>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2335.03</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个下属二级事业单位与机关统一核算）,比上年减少</w:t>
      </w:r>
      <w:r>
        <w:rPr>
          <w:rFonts w:hint="eastAsia" w:ascii="仿宋_GB2312" w:eastAsia="仿宋_GB2312" w:cs="宋体"/>
          <w:kern w:val="2"/>
          <w:sz w:val="32"/>
          <w:szCs w:val="20"/>
          <w:lang w:val="en-US" w:eastAsia="zh-CN" w:bidi="ar-SA"/>
        </w:rPr>
        <w:t>18.29</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2335.03</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；非税收入拨款0万元，占总收入的</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财政拨款支出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司法</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本级2023</w:t>
      </w:r>
      <w:r>
        <w:rPr>
          <w:rFonts w:hint="default" w:ascii="仿宋_GB2312" w:eastAsia="仿宋_GB2312" w:cs="宋体" w:hAnsiTheme="minorHAnsi"/>
          <w:kern w:val="2"/>
          <w:sz w:val="32"/>
          <w:szCs w:val="20"/>
          <w:lang w:val="en-US" w:eastAsia="zh-CN" w:bidi="ar-SA"/>
        </w:rPr>
        <w:t>年部门</w:t>
      </w:r>
      <w:r>
        <w:rPr>
          <w:rFonts w:hint="eastAsia" w:ascii="仿宋_GB2312" w:eastAsia="仿宋_GB2312" w:cs="宋体"/>
          <w:kern w:val="2"/>
          <w:sz w:val="32"/>
          <w:szCs w:val="20"/>
          <w:lang w:val="en-US" w:eastAsia="zh-CN" w:bidi="ar-SA"/>
        </w:rPr>
        <w:t>财政拨款</w:t>
      </w:r>
      <w:r>
        <w:rPr>
          <w:rFonts w:hint="default" w:ascii="仿宋_GB2312" w:eastAsia="仿宋_GB2312" w:cs="宋体" w:hAnsiTheme="minorHAnsi"/>
          <w:kern w:val="2"/>
          <w:sz w:val="32"/>
          <w:szCs w:val="20"/>
          <w:lang w:val="en-US" w:eastAsia="zh-CN" w:bidi="ar-SA"/>
        </w:rPr>
        <w:t>总支出</w:t>
      </w:r>
      <w:r>
        <w:rPr>
          <w:rFonts w:hint="eastAsia" w:ascii="仿宋_GB2312" w:eastAsia="仿宋_GB2312" w:cs="宋体"/>
          <w:kern w:val="2"/>
          <w:sz w:val="32"/>
          <w:szCs w:val="20"/>
          <w:lang w:val="en-US" w:eastAsia="zh-CN" w:bidi="ar-SA"/>
        </w:rPr>
        <w:t>2335.03</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个下属二级事业单位与机关统一核算），比上年减少</w:t>
      </w:r>
      <w:r>
        <w:rPr>
          <w:rFonts w:hint="eastAsia" w:ascii="仿宋_GB2312" w:eastAsia="仿宋_GB2312" w:cs="宋体"/>
          <w:kern w:val="2"/>
          <w:sz w:val="32"/>
          <w:szCs w:val="20"/>
          <w:lang w:val="en-US" w:eastAsia="zh-CN" w:bidi="ar-SA"/>
        </w:rPr>
        <w:t>18.29</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2005.68</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85.9</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329.35</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14.1</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（三）财政拨款</w:t>
      </w:r>
      <w:r>
        <w:rPr>
          <w:rFonts w:hint="default" w:ascii="楷体_GB2312" w:eastAsia="楷体_GB2312" w:cs="宋体"/>
          <w:kern w:val="2"/>
          <w:sz w:val="32"/>
          <w:szCs w:val="20"/>
          <w:lang w:val="en-US" w:eastAsia="zh-CN" w:bidi="ar-SA"/>
        </w:rPr>
        <w:t>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kern w:val="2"/>
          <w:sz w:val="32"/>
          <w:szCs w:val="20"/>
          <w:lang w:val="en-US" w:eastAsia="zh-CN" w:bidi="ar-SA"/>
        </w:rPr>
        <w:t>财政拨款总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2335.03</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减少</w:t>
      </w:r>
      <w:r>
        <w:rPr>
          <w:rFonts w:hint="eastAsia" w:ascii="仿宋_GB2312" w:eastAsia="仿宋_GB2312" w:cs="宋体"/>
          <w:kern w:val="2"/>
          <w:sz w:val="32"/>
          <w:szCs w:val="20"/>
          <w:lang w:val="en-US" w:eastAsia="zh-CN" w:bidi="ar-SA"/>
        </w:rPr>
        <w:t>18.29</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w:t>
      </w:r>
      <w:r>
        <w:rPr>
          <w:rFonts w:hint="default" w:ascii="仿宋_GB2312" w:eastAsia="仿宋_GB2312" w:cs="宋体" w:hAnsiTheme="minorHAnsi"/>
          <w:kern w:val="2"/>
          <w:sz w:val="32"/>
          <w:szCs w:val="20"/>
          <w:lang w:val="en-US" w:eastAsia="zh-CN" w:bidi="ar-SA"/>
        </w:rPr>
        <w:t>减少</w:t>
      </w:r>
      <w:r>
        <w:rPr>
          <w:rFonts w:hint="eastAsia" w:ascii="仿宋_GB2312" w:eastAsia="仿宋_GB2312" w:cs="宋体"/>
          <w:kern w:val="2"/>
          <w:sz w:val="32"/>
          <w:szCs w:val="20"/>
          <w:lang w:val="en-US" w:eastAsia="zh-CN" w:bidi="ar-SA"/>
        </w:rPr>
        <w:t>18.29万元，非税收入拨款增加（减少）0万元，其他收入增加（减少）0万元。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黑体" w:eastAsia="黑体"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w:t>
      </w:r>
      <w:r>
        <w:rPr>
          <w:rFonts w:hint="eastAsia" w:ascii="仿宋_GB2312" w:eastAsia="仿宋_GB2312" w:cs="宋体"/>
          <w:kern w:val="2"/>
          <w:sz w:val="32"/>
          <w:szCs w:val="20"/>
          <w:lang w:val="en-US" w:eastAsia="zh-CN" w:bidi="ar-SA"/>
        </w:rPr>
        <w:t>财政拨款</w:t>
      </w:r>
      <w:r>
        <w:rPr>
          <w:rFonts w:hint="default" w:ascii="仿宋_GB2312" w:eastAsia="仿宋_GB2312" w:cs="宋体"/>
          <w:kern w:val="2"/>
          <w:sz w:val="32"/>
          <w:szCs w:val="20"/>
          <w:lang w:val="en-US" w:eastAsia="zh-CN" w:bidi="ar-SA"/>
        </w:rPr>
        <w:t>总支出</w:t>
      </w:r>
      <w:r>
        <w:rPr>
          <w:rFonts w:hint="eastAsia" w:ascii="仿宋_GB2312" w:eastAsia="仿宋_GB2312" w:cs="宋体"/>
          <w:kern w:val="2"/>
          <w:sz w:val="32"/>
          <w:szCs w:val="20"/>
          <w:lang w:val="en-US" w:eastAsia="zh-CN" w:bidi="ar-SA"/>
        </w:rPr>
        <w:t>2335.03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0.78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w:t>
      </w:r>
      <w:r>
        <w:rPr>
          <w:rFonts w:hint="eastAsia" w:ascii="仿宋_GB2312" w:eastAsia="仿宋_GB2312" w:cs="宋体"/>
          <w:kern w:val="2"/>
          <w:sz w:val="32"/>
          <w:szCs w:val="20"/>
          <w:lang w:val="en-US" w:eastAsia="zh-CN" w:bidi="ar-SA"/>
        </w:rPr>
        <w:t>财政拨款2005.68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减少5.29</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0.26</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329.35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3.8</w:t>
      </w:r>
      <w:r>
        <w:rPr>
          <w:rFonts w:hint="default"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黑体" w:eastAsia="黑体" w:cs="宋体"/>
          <w:kern w:val="2"/>
          <w:sz w:val="32"/>
          <w:szCs w:val="20"/>
          <w:lang w:val="en-US" w:eastAsia="zh-CN" w:bidi="ar-SA"/>
        </w:rPr>
      </w:pPr>
      <w:r>
        <w:rPr>
          <w:rFonts w:hint="eastAsia" w:ascii="黑体" w:eastAsia="黑体" w:cs="宋体"/>
          <w:kern w:val="2"/>
          <w:sz w:val="32"/>
          <w:szCs w:val="20"/>
          <w:lang w:val="en-US" w:eastAsia="zh-CN" w:bidi="ar-SA"/>
        </w:rPr>
        <w:t>五</w:t>
      </w:r>
      <w:r>
        <w:rPr>
          <w:rFonts w:hint="default" w:ascii="黑体" w:eastAsia="黑体" w:cs="宋体"/>
          <w:kern w:val="2"/>
          <w:sz w:val="32"/>
          <w:szCs w:val="20"/>
          <w:lang w:val="en-US" w:eastAsia="zh-CN" w:bidi="ar-SA"/>
        </w:rPr>
        <w:t>、机关运行经费安排情况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255.76</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个下属二级事业单位与机关统一核算）</w:t>
      </w:r>
      <w:r>
        <w:rPr>
          <w:rFonts w:hint="default" w:ascii="仿宋_GB2312" w:eastAsia="仿宋_GB2312" w:cs="宋体"/>
          <w:kern w:val="2"/>
          <w:sz w:val="32"/>
          <w:szCs w:val="20"/>
          <w:lang w:val="en-US" w:eastAsia="zh-CN" w:bidi="ar-SA"/>
        </w:rPr>
        <w:t>，比上年增加</w:t>
      </w:r>
      <w:r>
        <w:rPr>
          <w:rFonts w:hint="eastAsia" w:ascii="仿宋_GB2312" w:eastAsia="仿宋_GB2312" w:cs="宋体"/>
          <w:kern w:val="2"/>
          <w:sz w:val="32"/>
          <w:szCs w:val="20"/>
          <w:lang w:val="en-US" w:eastAsia="zh-CN" w:bidi="ar-SA"/>
        </w:rPr>
        <w:t>2.04</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0.8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，主要是因为本年度的驻村工作经费由项目支出调整至公用经费等方面。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17.4</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18</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租赁费3万元、</w:t>
      </w:r>
      <w:r>
        <w:rPr>
          <w:rFonts w:hint="default" w:ascii="仿宋_GB2312" w:eastAsia="仿宋_GB2312" w:cs="宋体"/>
          <w:kern w:val="2"/>
          <w:sz w:val="32"/>
          <w:szCs w:val="20"/>
          <w:lang w:val="en-US" w:eastAsia="zh-CN" w:bidi="ar-SA"/>
        </w:rPr>
        <w:t>会议费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2.5</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70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委托业务费2万元、</w:t>
      </w:r>
      <w:r>
        <w:rPr>
          <w:rFonts w:hint="default" w:ascii="仿宋_GB2312" w:eastAsia="仿宋_GB2312" w:cs="宋体"/>
          <w:kern w:val="2"/>
          <w:sz w:val="32"/>
          <w:szCs w:val="20"/>
          <w:lang w:val="en-US" w:eastAsia="zh-CN" w:bidi="ar-SA"/>
        </w:rPr>
        <w:t>工会经费</w:t>
      </w:r>
      <w:r>
        <w:rPr>
          <w:rFonts w:hint="eastAsia" w:ascii="仿宋_GB2312" w:eastAsia="仿宋_GB2312" w:cs="宋体"/>
          <w:kern w:val="2"/>
          <w:sz w:val="32"/>
          <w:szCs w:val="20"/>
          <w:lang w:val="en-US" w:eastAsia="zh-CN" w:bidi="ar-SA"/>
        </w:rPr>
        <w:t>22.35</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37.68</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24.84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、资本性支出5万元</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firstLine="320" w:firstLineChars="100"/>
        <w:jc w:val="both"/>
        <w:textAlignment w:val="auto"/>
        <w:rPr>
          <w:rFonts w:hint="default" w:ascii="黑体" w:eastAsia="黑体" w:cs="宋体"/>
          <w:kern w:val="2"/>
          <w:sz w:val="32"/>
          <w:szCs w:val="20"/>
          <w:lang w:val="en-US" w:eastAsia="zh-CN" w:bidi="ar-SA"/>
        </w:rPr>
      </w:pPr>
      <w:r>
        <w:rPr>
          <w:rFonts w:hint="eastAsia" w:ascii="黑体" w:eastAsia="黑体" w:cs="宋体"/>
          <w:kern w:val="2"/>
          <w:sz w:val="32"/>
          <w:szCs w:val="20"/>
          <w:lang w:val="en-US" w:eastAsia="zh-CN" w:bidi="ar-SA"/>
        </w:rPr>
        <w:t>六、</w:t>
      </w: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2023年“三公”经费财政拨款预算支出14.5万元，较上年减少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其中：公务用车运行维护费12万元，较上年预算减少0万元，主要用于公务用车的燃料费、维修费、保险费、通行费等支出；公务用车购置费0万元，本单位2023年无公务用车购置计划。2023年公务用车保有数3辆。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其中：公务接待费2.5万元，较上年减少0万元，主要用于接待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公务接待费同比减少0%，原因是本单位</w:t>
      </w:r>
      <w:r>
        <w:rPr>
          <w:rFonts w:hint="default" w:ascii="仿宋_GB2312" w:eastAsia="仿宋_GB2312" w:cs="宋体"/>
          <w:kern w:val="2"/>
          <w:sz w:val="32"/>
          <w:szCs w:val="20"/>
          <w:lang w:val="en-US" w:eastAsia="zh-CN" w:bidi="ar-SA"/>
        </w:rPr>
        <w:t>严格遵照相关文件执行公务接待。</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七、</w:t>
      </w: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32</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22万元</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是配套办公设备设施购置、业务用房施工等方面政府采购预算增加。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20</w:t>
      </w:r>
      <w:r>
        <w:rPr>
          <w:rFonts w:hint="default" w:ascii="仿宋_GB2312" w:eastAsia="仿宋_GB2312" w:cs="宋体"/>
          <w:kern w:val="2"/>
          <w:sz w:val="32"/>
          <w:szCs w:val="20"/>
          <w:lang w:val="en-US" w:eastAsia="zh-CN" w:bidi="ar-SA"/>
        </w:rPr>
        <w:t>万元，主要是空调、桌椅、办公设备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家具、复印纸、计算机设备等</w:t>
      </w:r>
      <w:r>
        <w:rPr>
          <w:rFonts w:hint="eastAsia" w:ascii="仿宋_GB2312" w:eastAsia="仿宋_GB2312" w:cs="宋体"/>
          <w:kern w:val="2"/>
          <w:sz w:val="32"/>
          <w:szCs w:val="20"/>
          <w:lang w:val="en-US" w:eastAsia="zh-CN" w:bidi="ar-SA"/>
        </w:rPr>
        <w:t>方面</w:t>
      </w:r>
      <w:r>
        <w:rPr>
          <w:rFonts w:hint="default" w:ascii="仿宋_GB2312" w:eastAsia="仿宋_GB2312" w:cs="宋体"/>
          <w:kern w:val="2"/>
          <w:sz w:val="32"/>
          <w:szCs w:val="20"/>
          <w:lang w:val="en-US" w:eastAsia="zh-CN" w:bidi="ar-SA"/>
        </w:rPr>
        <w:t>支出</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聘请法律顾问等方面支出。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辆，其中：一般公务用车</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辆，其他车辆0辆；单位价值50万元以上通用设备0台（套），单价100万元以上专用设备0台（套）。</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2023年实行绩效目标管理的项目有7个，项目预算329.35万元。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1、法治宣传教育项目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88.00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在全市市民中开展法治宣传教育</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2023年度项目绩效总目标：扎实开展法治宣传教育工作。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法治宣传教育工作经费88万元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产出指标：开展法治宣传数</w:t>
      </w:r>
      <w:r>
        <w:rPr>
          <w:rFonts w:hint="eastAsia" w:ascii="仿宋_GB2312" w:eastAsia="仿宋_GB2312" w:cs="宋体"/>
          <w:kern w:val="2"/>
          <w:sz w:val="32"/>
          <w:szCs w:val="20"/>
          <w:lang w:val="en-US" w:eastAsia="zh-CN" w:bidi="ar-SA"/>
        </w:rPr>
        <w:t>＞12次；法治宣传教育普及率≥80%；每月按时开展普法活动（定性）</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人民的法律意识和法律素质明显提高（定性）</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群众对普法工作满意度≥90%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2、社区矫正项目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56.73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服务管理社区服刑人员、刑释解教人员</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构建特殊人群管控体系，推进社区矫正安置帮教工作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社区矫正工作经费56.73</w:t>
      </w:r>
      <w:r>
        <w:rPr>
          <w:rFonts w:hint="default" w:ascii="仿宋_GB2312" w:eastAsia="仿宋_GB2312" w:cs="宋体"/>
          <w:kern w:val="2"/>
          <w:sz w:val="32"/>
          <w:szCs w:val="20"/>
          <w:lang w:val="en-US" w:eastAsia="zh-CN" w:bidi="ar-SA"/>
        </w:rPr>
        <w:t>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社区矫正培训参与率≥90%；社区矫正人员脱管漏管率=0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刑释人员重新犯罪率≤2%</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19" w:firstLineChars="131"/>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3、法治大冶项目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我市法治建设工作</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突出主线，切实抓好法治建设工作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法治大冶工作经费20万元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开展法治督查≥4次；人民群众对法治建设的支持度≥90%；年度检查任务按时完成率≥90%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法律援助项目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65.12万元。主要用于法律援助案件补贴和律师值班补助</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突出主题，推进法律援助工作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法律援助工作经费65.12万元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法律援助案件完成率≥90%；法律援助案件投诉率≤3%</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leftChars="200" w:right="0" w:rightChars="0" w:firstLine="220" w:firstLineChars="69"/>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法律援助对象满意度≥90%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行政复议项目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7.00万元。主要用于行政复议工作</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指导、监督全市行政复议、行政应诉和行政赔偿工作，承办市政府行政复议、行政应诉和行政赔偿案件的办理工作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行政复议工作经费7.00万元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专职行政复议人员配备2人；服务对象满意度≥90%；案件办理时限达标率≥90%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有效维护和监督行政机关依法行使行政职权（定性）</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行政诉讼项目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12.00万元。主要用于聘请法律顾问</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指导、监督全市行政复议、行政应诉和行政赔偿工作，承办市政府行政复议、行政应诉和行政赔偿案件的办理工作。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行政诉讼工作经费12.00万元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行政机关负责人出庭应诉率≥80%；服务对象满意度≥90%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有效预防和化解行政争议（定性）</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以钱养事人员项目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80.50万元。主要用于以钱养事人员劳务费</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增强我局人员力量，提高办事效率</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以钱养事人员经费80.50万元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人员数量23人；职工满意度≥90%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30" w:leftChars="300" w:right="0" w:rightChars="0" w:firstLine="0" w:firstLineChars="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十二、</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十三、</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司法</w:t>
      </w:r>
      <w:r>
        <w:rPr>
          <w:rFonts w:hint="eastAsia" w:ascii="黑体" w:eastAsia="黑体" w:cs="宋体" w:hAnsiTheme="minorHAnsi"/>
          <w:kern w:val="2"/>
          <w:sz w:val="32"/>
          <w:szCs w:val="20"/>
          <w:lang w:val="en-US" w:eastAsia="zh-CN" w:bidi="ar-SA"/>
        </w:rPr>
        <w:t>局</w:t>
      </w:r>
      <w:r>
        <w:rPr>
          <w:rFonts w:hint="eastAsia" w:ascii="黑体" w:eastAsia="黑体" w:cs="宋体"/>
          <w:kern w:val="2"/>
          <w:sz w:val="32"/>
          <w:szCs w:val="20"/>
          <w:lang w:val="en-US" w:eastAsia="zh-CN" w:bidi="ar-SA"/>
        </w:rPr>
        <w:t>本级</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2A716D5E"/>
    <w:multiLevelType w:val="singleLevel"/>
    <w:tmpl w:val="2A716D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mNkZWJhMDIzYTMyNTU1YTdjYmU3ZGNhM2Y4ZDgifQ=="/>
  </w:docVars>
  <w:rsids>
    <w:rsidRoot w:val="5ADD4750"/>
    <w:rsid w:val="58D2260D"/>
    <w:rsid w:val="5ADD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2023-04-23T02:27:00Z</dcterms:created>
  <dc:creator>岛与暮歌1369655277</dc:creator>
  <cp:lastModifiedBy>岛与暮歌1369655277</cp:lastModifiedBy>
  <dcterms:modified xsi:type="dcterms:W3CDTF">2023-04-23T02:33:46Z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B57809B583A34ADD8F5320C3E3CE7B98_11</vt:lpwstr>
  </property>
</Properties>
</file>