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大冶市</w:t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44"/>
          <w:szCs w:val="44"/>
          <w:lang w:val="en-US" w:eastAsia="zh-CN" w:bidi="ar-SA"/>
        </w:rPr>
        <w:t>20</w:t>
      </w:r>
      <w:r>
        <w:rPr>
          <w:rFonts w:hint="eastAsia" w:cs="Times New Roman"/>
          <w:b/>
          <w:color w:val="auto"/>
          <w:kern w:val="2"/>
          <w:sz w:val="44"/>
          <w:szCs w:val="44"/>
          <w:lang w:val="en-US" w:eastAsia="zh-CN" w:bidi="ar-SA"/>
        </w:rPr>
        <w:t>21年(1―10月份)屠宰环节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病害猪无害化处理补贴资金分配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2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1424"/>
        <w:gridCol w:w="1265"/>
        <w:gridCol w:w="1892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屠宰环节无害化处理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头数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待宰前死亡生猪无害化处理头数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无害化处理</w:t>
            </w:r>
          </w:p>
          <w:p>
            <w:pPr>
              <w:widowControl w:val="0"/>
              <w:spacing w:before="0" w:beforeAutospacing="0" w:after="0" w:afterAutospacing="0"/>
              <w:ind w:left="27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补贴金额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(单位：元)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还地桥镇屠宰场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23760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屠宰环节无害化处理每头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880/元；  </w:t>
            </w: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待宰前死亡生猪无害化处理每头80/元。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保安镇屠宰场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14080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金牛镇屠宰场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26400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大冶市食品总公司肉类联合加工厂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215600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大冶隆庆肉类加工有限公司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664"/>
                <w:tab w:val="right" w:pos="1208"/>
              </w:tabs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355520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金湖街办屠宰场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97680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灵乡镇屠宰场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26400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陈贵镇(茗山乡)屠宰场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25520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金山店镇屠宰场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17600</w:t>
            </w:r>
          </w:p>
        </w:tc>
        <w:tc>
          <w:tcPr>
            <w:tcW w:w="15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3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904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802560</w:t>
            </w:r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30D31"/>
    <w:rsid w:val="0DD209C2"/>
    <w:rsid w:val="12230D31"/>
    <w:rsid w:val="17D43D5E"/>
    <w:rsid w:val="2B163A4B"/>
    <w:rsid w:val="2C7974D0"/>
    <w:rsid w:val="42C14B85"/>
    <w:rsid w:val="4A0C7A68"/>
    <w:rsid w:val="4B062BBD"/>
    <w:rsid w:val="533E2B79"/>
    <w:rsid w:val="57092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2021-09-29T00:38:00Z</dcterms:created>
  <dc:creator>光辉岁月</dc:creator>
  <cp:lastModifiedBy>光辉岁月</cp:lastModifiedBy>
  <dcterms:modified xsi:type="dcterms:W3CDTF">2021-12-03T00:44:23Z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F888CECFC7984D71ACAA33743B3189EF</vt:lpwstr>
  </property>
</Properties>
</file>