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eastAsia="方正小标宋简体"/>
          <w:kern w:val="0"/>
          <w:sz w:val="44"/>
          <w:szCs w:val="44"/>
          <w:lang w:eastAsia="zh-CN"/>
        </w:rPr>
      </w:pPr>
      <w:r>
        <w:rPr>
          <w:rFonts w:eastAsia="方正小标宋简体"/>
          <w:kern w:val="0"/>
          <w:sz w:val="44"/>
          <w:szCs w:val="44"/>
        </w:rPr>
        <w:t>关于</w:t>
      </w:r>
      <w:bookmarkStart w:id="0" w:name="_GoBack"/>
      <w:bookmarkEnd w:id="0"/>
      <w:r>
        <w:rPr>
          <w:rFonts w:eastAsia="方正小标宋简体"/>
          <w:kern w:val="0"/>
          <w:sz w:val="44"/>
          <w:szCs w:val="44"/>
        </w:rPr>
        <w:t>《</w:t>
      </w:r>
      <w:r>
        <w:rPr>
          <w:rFonts w:ascii="Times New Roman" w:hAnsi="方正小标宋简体" w:eastAsia="方正小标宋简体" w:cs="Times New Roman"/>
          <w:color w:val="000000"/>
          <w:sz w:val="44"/>
          <w:szCs w:val="44"/>
        </w:rPr>
        <w:t>大冶市特色农业保险工作实施方案</w:t>
      </w:r>
      <w:r>
        <w:rPr>
          <w:rFonts w:hint="eastAsia" w:eastAsia="方正小标宋简体"/>
          <w:kern w:val="0"/>
          <w:sz w:val="44"/>
          <w:szCs w:val="44"/>
          <w:lang w:eastAsia="zh-CN"/>
        </w:rPr>
        <w:t>》（征求意见稿）</w:t>
      </w:r>
      <w:r>
        <w:rPr>
          <w:rFonts w:eastAsia="方正小标宋简体"/>
          <w:kern w:val="0"/>
          <w:sz w:val="44"/>
          <w:szCs w:val="44"/>
        </w:rPr>
        <w:t>的</w:t>
      </w:r>
      <w:r>
        <w:rPr>
          <w:rFonts w:hint="eastAsia" w:eastAsia="方正小标宋简体"/>
          <w:kern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一、文件起草背景</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增强我市地方特色农业抗风险能力，促进农户持续增收和地方优势特色农业发展，更好地服务乡村振兴战略。根据2024年中央一号文件、财政部《关于开展中央财政对地方优势特色农产品保险奖补试点的通知》以及</w:t>
      </w:r>
      <w:r>
        <w:rPr>
          <w:rFonts w:ascii="Times New Roman" w:hAnsi="仿宋_GB2312" w:eastAsia="仿宋_GB2312" w:cs="Times New Roman"/>
          <w:color w:val="000000"/>
          <w:kern w:val="10"/>
          <w:sz w:val="32"/>
          <w:szCs w:val="32"/>
        </w:rPr>
        <w:t>省财政厅</w:t>
      </w:r>
      <w:r>
        <w:rPr>
          <w:rFonts w:hint="eastAsia" w:ascii="Times New Roman" w:hAnsi="仿宋_GB2312" w:eastAsia="仿宋_GB2312" w:cs="Times New Roman"/>
          <w:color w:val="000000"/>
          <w:kern w:val="10"/>
          <w:sz w:val="32"/>
          <w:szCs w:val="32"/>
          <w:lang w:eastAsia="zh-CN"/>
        </w:rPr>
        <w:t>、省农业农村厅、国家金融监督管理总局湖北监管局</w:t>
      </w:r>
      <w:r>
        <w:rPr>
          <w:rFonts w:ascii="Times New Roman" w:hAnsi="仿宋_GB2312" w:eastAsia="仿宋_GB2312" w:cs="Times New Roman"/>
          <w:color w:val="000000"/>
          <w:kern w:val="10"/>
          <w:sz w:val="32"/>
          <w:szCs w:val="32"/>
        </w:rPr>
        <w:t>印发的《</w:t>
      </w:r>
      <w:r>
        <w:rPr>
          <w:rFonts w:hint="eastAsia" w:ascii="Times New Roman" w:hAnsi="仿宋_GB2312" w:eastAsia="仿宋_GB2312" w:cs="Times New Roman"/>
          <w:color w:val="000000"/>
          <w:kern w:val="10"/>
          <w:sz w:val="32"/>
          <w:szCs w:val="32"/>
          <w:lang w:eastAsia="zh-CN"/>
        </w:rPr>
        <w:t>关于加强地方优势特色农产品保险奖补管理的通知</w:t>
      </w:r>
      <w:r>
        <w:rPr>
          <w:rFonts w:ascii="Times New Roman" w:hAnsi="仿宋_GB2312" w:eastAsia="仿宋_GB2312" w:cs="Times New Roman"/>
          <w:color w:val="000000"/>
          <w:kern w:val="10"/>
          <w:sz w:val="32"/>
          <w:szCs w:val="32"/>
        </w:rPr>
        <w:t>》</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鄂财金</w:t>
      </w:r>
      <w:r>
        <w:rPr>
          <w:rFonts w:hint="eastAsia" w:ascii="Times New Roman" w:hAnsi="仿宋_GB2312" w:eastAsia="仿宋_GB2312" w:cs="Times New Roman"/>
          <w:color w:val="000000"/>
          <w:kern w:val="10"/>
          <w:sz w:val="32"/>
          <w:szCs w:val="32"/>
          <w:lang w:eastAsia="zh-CN"/>
        </w:rPr>
        <w:t>发</w:t>
      </w:r>
      <w:r>
        <w:rPr>
          <w:rFonts w:ascii="Times New Roman" w:hAnsi="仿宋_GB2312" w:eastAsia="仿宋_GB2312" w:cs="Times New Roman"/>
          <w:color w:val="000000"/>
          <w:kern w:val="10"/>
          <w:sz w:val="32"/>
          <w:szCs w:val="32"/>
        </w:rPr>
        <w:t>〔</w:t>
      </w:r>
      <w:r>
        <w:rPr>
          <w:rFonts w:ascii="Times New Roman" w:hAnsi="Times New Roman" w:eastAsia="仿宋_GB2312" w:cs="Times New Roman"/>
          <w:color w:val="000000"/>
          <w:kern w:val="10"/>
          <w:sz w:val="32"/>
          <w:szCs w:val="32"/>
        </w:rPr>
        <w:t>20</w:t>
      </w:r>
      <w:r>
        <w:rPr>
          <w:rFonts w:hint="eastAsia" w:ascii="Times New Roman" w:hAnsi="Times New Roman" w:eastAsia="仿宋_GB2312" w:cs="Times New Roman"/>
          <w:color w:val="000000"/>
          <w:kern w:val="10"/>
          <w:sz w:val="32"/>
          <w:szCs w:val="32"/>
          <w:lang w:val="en-US" w:eastAsia="zh-CN"/>
        </w:rPr>
        <w:t>24</w:t>
      </w:r>
      <w:r>
        <w:rPr>
          <w:rFonts w:ascii="Times New Roman" w:hAnsi="仿宋_GB2312" w:eastAsia="仿宋_GB2312" w:cs="Times New Roman"/>
          <w:color w:val="000000"/>
          <w:kern w:val="10"/>
          <w:sz w:val="32"/>
          <w:szCs w:val="32"/>
        </w:rPr>
        <w:t>〕</w:t>
      </w:r>
      <w:r>
        <w:rPr>
          <w:rFonts w:hint="eastAsia" w:ascii="Times New Roman" w:hAnsi="Times New Roman" w:eastAsia="仿宋_GB2312" w:cs="Times New Roman"/>
          <w:color w:val="000000"/>
          <w:kern w:val="10"/>
          <w:sz w:val="32"/>
          <w:szCs w:val="32"/>
          <w:lang w:val="en-US" w:eastAsia="zh-CN"/>
        </w:rPr>
        <w:t>17</w:t>
      </w:r>
      <w:r>
        <w:rPr>
          <w:rFonts w:ascii="Times New Roman" w:hAnsi="仿宋_GB2312" w:eastAsia="仿宋_GB2312" w:cs="Times New Roman"/>
          <w:color w:val="000000"/>
          <w:kern w:val="10"/>
          <w:sz w:val="32"/>
          <w:szCs w:val="32"/>
        </w:rPr>
        <w:t>号</w:t>
      </w:r>
      <w:r>
        <w:rPr>
          <w:rFonts w:ascii="Times New Roman" w:hAnsi="Times New Roman" w:eastAsia="仿宋_GB2312" w:cs="Times New Roman"/>
          <w:color w:val="000000"/>
          <w:kern w:val="10"/>
          <w:sz w:val="32"/>
          <w:szCs w:val="32"/>
        </w:rPr>
        <w:t>）</w:t>
      </w:r>
      <w:r>
        <w:rPr>
          <w:rFonts w:hint="eastAsia" w:ascii="Times New Roman" w:hAnsi="Times New Roman" w:eastAsia="仿宋_GB2312" w:cs="Times New Roman"/>
          <w:color w:val="000000"/>
          <w:kern w:val="10"/>
          <w:sz w:val="32"/>
          <w:szCs w:val="32"/>
          <w:lang w:eastAsia="zh-CN"/>
        </w:rPr>
        <w:t>等有关</w:t>
      </w:r>
      <w:r>
        <w:rPr>
          <w:rFonts w:ascii="Times New Roman" w:hAnsi="仿宋_GB2312" w:eastAsia="仿宋_GB2312" w:cs="Times New Roman"/>
          <w:color w:val="000000"/>
          <w:kern w:val="10"/>
          <w:sz w:val="32"/>
          <w:szCs w:val="32"/>
        </w:rPr>
        <w:t>文件精神</w:t>
      </w:r>
      <w:r>
        <w:rPr>
          <w:rFonts w:hint="eastAsia" w:ascii="Times New Roman" w:hAnsi="仿宋_GB2312" w:eastAsia="仿宋_GB2312" w:cs="Times New Roman"/>
          <w:color w:val="000000"/>
          <w:kern w:val="10"/>
          <w:sz w:val="32"/>
          <w:szCs w:val="32"/>
          <w:lang w:eastAsia="zh-CN"/>
        </w:rPr>
        <w:t>，</w:t>
      </w:r>
      <w:r>
        <w:rPr>
          <w:rFonts w:hint="eastAsia" w:ascii="仿宋_GB2312" w:hAnsi="Calibri" w:eastAsia="仿宋_GB2312" w:cs="Times New Roman"/>
          <w:color w:val="auto"/>
          <w:sz w:val="32"/>
          <w:szCs w:val="32"/>
          <w:highlight w:val="none"/>
        </w:rPr>
        <w:t>结合大冶实际</w:t>
      </w:r>
      <w:r>
        <w:rPr>
          <w:rFonts w:hint="eastAsia" w:ascii="仿宋_GB2312" w:hAnsi="Calibri" w:eastAsia="仿宋_GB2312" w:cs="Times New Roman"/>
          <w:color w:val="auto"/>
          <w:sz w:val="32"/>
          <w:szCs w:val="32"/>
          <w:highlight w:val="none"/>
          <w:lang w:eastAsia="zh-CN"/>
        </w:rPr>
        <w:t>，我局</w:t>
      </w:r>
      <w:r>
        <w:rPr>
          <w:rFonts w:hint="eastAsia" w:ascii="仿宋_GB2312" w:hAnsi="仿宋_GB2312" w:eastAsia="仿宋_GB2312" w:cs="仿宋_GB2312"/>
          <w:color w:val="auto"/>
          <w:sz w:val="32"/>
          <w:szCs w:val="32"/>
          <w:highlight w:val="none"/>
          <w:lang w:val="en-US" w:eastAsia="zh-CN"/>
        </w:rPr>
        <w:t>代拟了《大冶市特色农业保险工作实施方案》（以下简称《实施方案》）。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二、起草过程及协调情况</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我市特色农业保险现有投保情况，借鉴兄弟县市推进特色农业保险工作中存在的问题和发展优势，形成《实施方案》征求意见稿。5月15日副市长刘飞同志主持召开了专题讨论会，会后我局征求了有关部门、乡镇、农业主体以及有关保险机构反馈意见共10条，根据会议精神和反馈意见我局作了进一步修改完善，最终形成《实施方案》（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bCs/>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三、文件主要内容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《实施方案》包括指导思想、主要内容、保障措施三个部分，附件包括</w:t>
      </w:r>
      <w:r>
        <w:rPr>
          <w:rFonts w:ascii="Times New Roman" w:hAnsi="仿宋_GB2312" w:eastAsia="仿宋_GB2312" w:cs="Times New Roman"/>
          <w:color w:val="000000"/>
          <w:kern w:val="10"/>
          <w:sz w:val="32"/>
          <w:szCs w:val="32"/>
        </w:rPr>
        <w:t>大冶市茶叶种植保险方案</w:t>
      </w:r>
      <w:r>
        <w:rPr>
          <w:rFonts w:hint="eastAsia" w:ascii="Times New Roman" w:hAnsi="仿宋_GB2312" w:eastAsia="仿宋_GB2312" w:cs="Times New Roman"/>
          <w:color w:val="000000"/>
          <w:kern w:val="10"/>
          <w:sz w:val="32"/>
          <w:szCs w:val="32"/>
          <w:lang w:eastAsia="zh-CN"/>
        </w:rPr>
        <w:t>、</w:t>
      </w:r>
      <w:r>
        <w:rPr>
          <w:rFonts w:ascii="Times New Roman" w:hAnsi="仿宋_GB2312" w:eastAsia="仿宋_GB2312" w:cs="Times New Roman"/>
          <w:color w:val="000000"/>
          <w:kern w:val="10"/>
          <w:sz w:val="32"/>
          <w:szCs w:val="32"/>
        </w:rPr>
        <w:t>大冶市小龙虾养殖保险方案</w:t>
      </w:r>
      <w:r>
        <w:rPr>
          <w:rFonts w:hint="eastAsia" w:ascii="Times New Roman" w:hAnsi="仿宋_GB2312" w:eastAsia="仿宋_GB2312" w:cs="Times New Roman"/>
          <w:color w:val="000000"/>
          <w:kern w:val="10"/>
          <w:sz w:val="32"/>
          <w:szCs w:val="32"/>
          <w:lang w:eastAsia="zh-CN"/>
        </w:rPr>
        <w:t>、</w:t>
      </w:r>
      <w:r>
        <w:rPr>
          <w:rFonts w:ascii="Times New Roman" w:hAnsi="仿宋_GB2312" w:eastAsia="仿宋_GB2312" w:cs="Times New Roman"/>
          <w:color w:val="000000"/>
          <w:kern w:val="10"/>
          <w:sz w:val="32"/>
          <w:szCs w:val="32"/>
        </w:rPr>
        <w:t>大冶市</w:t>
      </w:r>
      <w:r>
        <w:rPr>
          <w:rFonts w:hint="eastAsia" w:ascii="Times New Roman" w:hAnsi="仿宋_GB2312" w:eastAsia="仿宋_GB2312" w:cs="Times New Roman"/>
          <w:color w:val="000000"/>
          <w:kern w:val="10"/>
          <w:sz w:val="32"/>
          <w:szCs w:val="32"/>
          <w:lang w:eastAsia="zh-CN"/>
        </w:rPr>
        <w:t>甲鱼养殖保险方案、</w:t>
      </w:r>
      <w:r>
        <w:rPr>
          <w:rFonts w:ascii="Times New Roman" w:hAnsi="仿宋_GB2312" w:eastAsia="仿宋_GB2312" w:cs="Times New Roman"/>
          <w:color w:val="000000"/>
          <w:kern w:val="10"/>
          <w:sz w:val="32"/>
          <w:szCs w:val="32"/>
        </w:rPr>
        <w:t>大冶市水果种植保险方案</w:t>
      </w:r>
      <w:r>
        <w:rPr>
          <w:rFonts w:hint="eastAsia" w:ascii="Times New Roman" w:hAnsi="仿宋_GB2312" w:eastAsia="仿宋_GB2312" w:cs="Times New Roman"/>
          <w:color w:val="000000"/>
          <w:kern w:val="10"/>
          <w:sz w:val="32"/>
          <w:szCs w:val="32"/>
          <w:lang w:eastAsia="zh-CN"/>
        </w:rPr>
        <w:t>、</w:t>
      </w:r>
      <w:r>
        <w:rPr>
          <w:rFonts w:hint="eastAsia" w:ascii="Times New Roman" w:hAnsi="Times New Roman" w:eastAsia="仿宋_GB2312" w:cs="Times New Roman"/>
          <w:color w:val="000000"/>
          <w:kern w:val="10"/>
          <w:sz w:val="32"/>
          <w:szCs w:val="32"/>
          <w:lang w:eastAsia="zh-CN"/>
        </w:rPr>
        <w:t>大冶市中药材种植保险方案、</w:t>
      </w:r>
      <w:r>
        <w:rPr>
          <w:rFonts w:hint="eastAsia" w:ascii="Times New Roman" w:hAnsi="仿宋_GB2312" w:eastAsia="仿宋_GB2312" w:cs="Times New Roman"/>
          <w:color w:val="000000"/>
          <w:kern w:val="10"/>
          <w:sz w:val="32"/>
          <w:szCs w:val="32"/>
          <w:lang w:val="en-US" w:eastAsia="zh-CN"/>
        </w:rPr>
        <w:t>大冶市农业种植大棚设施及棚内作物</w:t>
      </w:r>
      <w:r>
        <w:rPr>
          <w:rFonts w:ascii="Times New Roman" w:hAnsi="仿宋_GB2312" w:eastAsia="仿宋_GB2312" w:cs="Times New Roman"/>
          <w:color w:val="000000"/>
          <w:kern w:val="10"/>
          <w:sz w:val="32"/>
          <w:szCs w:val="32"/>
        </w:rPr>
        <w:t>保险方案</w:t>
      </w:r>
      <w:r>
        <w:rPr>
          <w:rFonts w:hint="eastAsia" w:ascii="Times New Roman" w:hAnsi="仿宋_GB2312" w:eastAsia="仿宋_GB2312" w:cs="Times New Roman"/>
          <w:color w:val="000000"/>
          <w:kern w:val="10"/>
          <w:sz w:val="32"/>
          <w:szCs w:val="32"/>
          <w:lang w:eastAsia="zh-CN"/>
        </w:rPr>
        <w:t>等</w:t>
      </w:r>
      <w:r>
        <w:rPr>
          <w:rFonts w:hint="eastAsia" w:ascii="Times New Roman" w:hAnsi="仿宋_GB2312" w:eastAsia="仿宋_GB2312" w:cs="Times New Roman"/>
          <w:color w:val="000000"/>
          <w:kern w:val="10"/>
          <w:sz w:val="32"/>
          <w:szCs w:val="32"/>
          <w:lang w:val="en-US" w:eastAsia="zh-CN"/>
        </w:rPr>
        <w:t>6个子方案</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仿宋_GB2312" w:eastAsia="仿宋_GB2312" w:cs="Times New Roman"/>
          <w:color w:val="000000"/>
          <w:kern w:val="10"/>
          <w:sz w:val="32"/>
          <w:szCs w:val="32"/>
          <w:lang w:eastAsia="zh-CN"/>
        </w:rPr>
      </w:pPr>
      <w:r>
        <w:rPr>
          <w:rFonts w:hint="eastAsia" w:ascii="Times New Roman" w:hAnsi="仿宋_GB2312" w:eastAsia="仿宋_GB2312" w:cs="Times New Roman"/>
          <w:color w:val="000000"/>
          <w:kern w:val="10"/>
          <w:sz w:val="32"/>
          <w:szCs w:val="32"/>
          <w:lang w:eastAsia="zh-CN"/>
        </w:rPr>
        <w:t>主要内容分别从</w:t>
      </w:r>
      <w:r>
        <w:rPr>
          <w:rFonts w:ascii="Times New Roman" w:hAnsi="仿宋_GB2312" w:eastAsia="仿宋_GB2312" w:cs="Times New Roman"/>
          <w:b/>
          <w:bCs/>
          <w:color w:val="000000"/>
          <w:kern w:val="10"/>
          <w:sz w:val="32"/>
          <w:szCs w:val="32"/>
        </w:rPr>
        <w:t>保险范围及</w:t>
      </w:r>
      <w:r>
        <w:rPr>
          <w:rFonts w:hint="eastAsia" w:ascii="Times New Roman" w:hAnsi="仿宋_GB2312" w:eastAsia="仿宋_GB2312" w:cs="Times New Roman"/>
          <w:b/>
          <w:bCs/>
          <w:color w:val="000000"/>
          <w:kern w:val="10"/>
          <w:sz w:val="32"/>
          <w:szCs w:val="32"/>
          <w:lang w:eastAsia="zh-CN"/>
        </w:rPr>
        <w:t>保障程度、保险保费、承保机构遴选、承保理赔及保费补贴流程</w:t>
      </w:r>
      <w:r>
        <w:rPr>
          <w:rFonts w:hint="eastAsia" w:ascii="Times New Roman" w:hAnsi="仿宋_GB2312" w:eastAsia="仿宋_GB2312" w:cs="Times New Roman"/>
          <w:color w:val="000000"/>
          <w:kern w:val="10"/>
          <w:sz w:val="32"/>
          <w:szCs w:val="32"/>
          <w:lang w:eastAsia="zh-CN"/>
        </w:rPr>
        <w:t>四个方面作了要求和说明。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Times New Roman" w:hAnsi="Times New Roman" w:eastAsia="仿宋_GB2312" w:cs="Times New Roman"/>
          <w:color w:val="auto"/>
          <w:kern w:val="10"/>
          <w:sz w:val="32"/>
          <w:szCs w:val="32"/>
        </w:rPr>
      </w:pPr>
      <w:r>
        <w:rPr>
          <w:rFonts w:hint="eastAsia" w:ascii="Times New Roman" w:hAnsi="仿宋_GB2312" w:eastAsia="仿宋_GB2312" w:cs="Times New Roman"/>
          <w:b/>
          <w:bCs/>
          <w:color w:val="000000"/>
          <w:kern w:val="10"/>
          <w:sz w:val="32"/>
          <w:szCs w:val="32"/>
          <w:lang w:eastAsia="zh-CN"/>
        </w:rPr>
        <w:t>一是</w:t>
      </w:r>
      <w:r>
        <w:rPr>
          <w:rFonts w:ascii="Times New Roman" w:hAnsi="仿宋_GB2312" w:eastAsia="仿宋_GB2312" w:cs="Times New Roman"/>
          <w:b/>
          <w:bCs/>
          <w:color w:val="000000"/>
          <w:kern w:val="10"/>
          <w:sz w:val="32"/>
          <w:szCs w:val="32"/>
        </w:rPr>
        <w:t>保险范围及</w:t>
      </w:r>
      <w:r>
        <w:rPr>
          <w:rFonts w:hint="eastAsia" w:ascii="Times New Roman" w:hAnsi="仿宋_GB2312" w:eastAsia="仿宋_GB2312" w:cs="Times New Roman"/>
          <w:b/>
          <w:bCs/>
          <w:color w:val="000000"/>
          <w:kern w:val="10"/>
          <w:sz w:val="32"/>
          <w:szCs w:val="32"/>
          <w:lang w:eastAsia="zh-CN"/>
        </w:rPr>
        <w:t>保障程度。</w:t>
      </w:r>
      <w:r>
        <w:rPr>
          <w:rFonts w:hint="eastAsia" w:ascii="Times New Roman" w:hAnsi="仿宋_GB2312" w:eastAsia="仿宋_GB2312" w:cs="Times New Roman"/>
          <w:b w:val="0"/>
          <w:bCs w:val="0"/>
          <w:color w:val="000000"/>
          <w:kern w:val="10"/>
          <w:sz w:val="32"/>
          <w:szCs w:val="32"/>
          <w:lang w:eastAsia="zh-CN"/>
        </w:rPr>
        <w:t>（一）保险品种目录。</w:t>
      </w:r>
      <w:r>
        <w:rPr>
          <w:rFonts w:ascii="Times New Roman" w:hAnsi="仿宋_GB2312" w:eastAsia="仿宋_GB2312" w:cs="Times New Roman"/>
          <w:b w:val="0"/>
          <w:bCs w:val="0"/>
          <w:color w:val="000000"/>
          <w:kern w:val="10"/>
          <w:sz w:val="32"/>
          <w:szCs w:val="32"/>
        </w:rPr>
        <w:t>结合地方优势特色产业，此次保险品种目录为茶叶</w:t>
      </w:r>
      <w:r>
        <w:rPr>
          <w:rFonts w:hint="eastAsia" w:ascii="Times New Roman" w:hAnsi="仿宋_GB2312" w:eastAsia="仿宋_GB2312" w:cs="Times New Roman"/>
          <w:b w:val="0"/>
          <w:bCs w:val="0"/>
          <w:color w:val="000000"/>
          <w:kern w:val="10"/>
          <w:sz w:val="32"/>
          <w:szCs w:val="32"/>
          <w:lang w:eastAsia="zh-CN"/>
        </w:rPr>
        <w:t>（白叶一号、黄金芽）</w:t>
      </w:r>
      <w:r>
        <w:rPr>
          <w:rFonts w:ascii="Times New Roman" w:hAnsi="仿宋_GB2312" w:eastAsia="仿宋_GB2312" w:cs="Times New Roman"/>
          <w:b w:val="0"/>
          <w:bCs w:val="0"/>
          <w:color w:val="000000"/>
          <w:kern w:val="10"/>
          <w:sz w:val="32"/>
          <w:szCs w:val="32"/>
        </w:rPr>
        <w:t>、小龙虾</w:t>
      </w:r>
      <w:r>
        <w:rPr>
          <w:rFonts w:hint="eastAsia" w:ascii="Times New Roman" w:hAnsi="仿宋_GB2312" w:eastAsia="仿宋_GB2312" w:cs="Times New Roman"/>
          <w:b w:val="0"/>
          <w:bCs w:val="0"/>
          <w:color w:val="000000"/>
          <w:kern w:val="10"/>
          <w:sz w:val="32"/>
          <w:szCs w:val="32"/>
          <w:lang w:eastAsia="zh-CN"/>
        </w:rPr>
        <w:t>（稻田综合种养）</w:t>
      </w:r>
      <w:r>
        <w:rPr>
          <w:rFonts w:ascii="Times New Roman" w:hAnsi="仿宋_GB2312" w:eastAsia="仿宋_GB2312" w:cs="Times New Roman"/>
          <w:b w:val="0"/>
          <w:bCs w:val="0"/>
          <w:color w:val="000000"/>
          <w:kern w:val="10"/>
          <w:sz w:val="32"/>
          <w:szCs w:val="32"/>
        </w:rPr>
        <w:t>、</w:t>
      </w:r>
      <w:r>
        <w:rPr>
          <w:rFonts w:hint="eastAsia" w:ascii="Times New Roman" w:hAnsi="仿宋_GB2312" w:eastAsia="仿宋_GB2312" w:cs="Times New Roman"/>
          <w:b w:val="0"/>
          <w:bCs w:val="0"/>
          <w:color w:val="000000"/>
          <w:kern w:val="10"/>
          <w:sz w:val="32"/>
          <w:szCs w:val="32"/>
          <w:lang w:eastAsia="zh-CN"/>
        </w:rPr>
        <w:t>甲鱼、</w:t>
      </w:r>
      <w:r>
        <w:rPr>
          <w:rFonts w:ascii="Times New Roman" w:hAnsi="仿宋_GB2312" w:eastAsia="仿宋_GB2312" w:cs="Times New Roman"/>
          <w:b w:val="0"/>
          <w:bCs w:val="0"/>
          <w:color w:val="000000"/>
          <w:kern w:val="10"/>
          <w:sz w:val="32"/>
          <w:szCs w:val="32"/>
        </w:rPr>
        <w:t>水果（柑橘、桃</w:t>
      </w:r>
      <w:r>
        <w:rPr>
          <w:rFonts w:hint="eastAsia" w:ascii="Times New Roman" w:hAnsi="仿宋_GB2312" w:eastAsia="仿宋_GB2312" w:cs="Times New Roman"/>
          <w:b w:val="0"/>
          <w:bCs w:val="0"/>
          <w:color w:val="000000"/>
          <w:kern w:val="10"/>
          <w:sz w:val="32"/>
          <w:szCs w:val="32"/>
          <w:lang w:eastAsia="zh-CN"/>
        </w:rPr>
        <w:t>、梨</w:t>
      </w:r>
      <w:r>
        <w:rPr>
          <w:rFonts w:ascii="Times New Roman" w:hAnsi="仿宋_GB2312" w:eastAsia="仿宋_GB2312" w:cs="Times New Roman"/>
          <w:b w:val="0"/>
          <w:bCs w:val="0"/>
          <w:color w:val="000000"/>
          <w:kern w:val="10"/>
          <w:sz w:val="32"/>
          <w:szCs w:val="32"/>
        </w:rPr>
        <w:t>）</w:t>
      </w:r>
      <w:r>
        <w:rPr>
          <w:rFonts w:hint="eastAsia" w:ascii="Times New Roman" w:hAnsi="仿宋_GB2312" w:eastAsia="仿宋_GB2312" w:cs="Times New Roman"/>
          <w:b w:val="0"/>
          <w:bCs w:val="0"/>
          <w:color w:val="000000"/>
          <w:kern w:val="10"/>
          <w:sz w:val="32"/>
          <w:szCs w:val="32"/>
          <w:lang w:eastAsia="zh-CN"/>
        </w:rPr>
        <w:t>、中药材（黄精、栀子黄）</w:t>
      </w:r>
      <w:r>
        <w:rPr>
          <w:rFonts w:ascii="Times New Roman" w:hAnsi="仿宋_GB2312" w:eastAsia="仿宋_GB2312" w:cs="Times New Roman"/>
          <w:b w:val="0"/>
          <w:bCs w:val="0"/>
          <w:color w:val="000000"/>
          <w:kern w:val="10"/>
          <w:sz w:val="32"/>
          <w:szCs w:val="32"/>
        </w:rPr>
        <w:t>，以及</w:t>
      </w:r>
      <w:r>
        <w:rPr>
          <w:rFonts w:hint="eastAsia" w:ascii="Times New Roman" w:hAnsi="仿宋_GB2312" w:eastAsia="仿宋_GB2312" w:cs="Times New Roman"/>
          <w:b w:val="0"/>
          <w:bCs w:val="0"/>
          <w:color w:val="000000"/>
          <w:kern w:val="10"/>
          <w:sz w:val="32"/>
          <w:szCs w:val="32"/>
          <w:lang w:eastAsia="zh-CN"/>
        </w:rPr>
        <w:t>农业种植大棚设施及棚内作物</w:t>
      </w:r>
      <w:r>
        <w:rPr>
          <w:rFonts w:ascii="Times New Roman" w:hAnsi="仿宋_GB2312" w:eastAsia="仿宋_GB2312" w:cs="Times New Roman"/>
          <w:b w:val="0"/>
          <w:bCs w:val="0"/>
          <w:color w:val="000000"/>
          <w:kern w:val="10"/>
          <w:sz w:val="32"/>
          <w:szCs w:val="32"/>
        </w:rPr>
        <w:t>。</w:t>
      </w:r>
      <w:r>
        <w:rPr>
          <w:rFonts w:hint="eastAsia" w:ascii="Times New Roman" w:hAnsi="仿宋_GB2312" w:eastAsia="仿宋_GB2312" w:cs="Times New Roman"/>
          <w:b w:val="0"/>
          <w:bCs w:val="0"/>
          <w:color w:val="000000"/>
          <w:kern w:val="10"/>
          <w:sz w:val="32"/>
          <w:szCs w:val="32"/>
          <w:lang w:eastAsia="zh-CN"/>
        </w:rPr>
        <w:t>（二）参保对象及方式。</w:t>
      </w:r>
      <w:r>
        <w:rPr>
          <w:rFonts w:ascii="Times New Roman" w:hAnsi="仿宋_GB2312" w:eastAsia="仿宋_GB2312" w:cs="Times New Roman"/>
          <w:b w:val="0"/>
          <w:bCs w:val="0"/>
          <w:color w:val="000000"/>
          <w:kern w:val="10"/>
          <w:sz w:val="32"/>
          <w:szCs w:val="32"/>
        </w:rPr>
        <w:t>参保对象主要为农业龙头企业、种养殖大户和各类农业专业合作</w:t>
      </w:r>
      <w:r>
        <w:rPr>
          <w:rFonts w:hint="eastAsia" w:ascii="Times New Roman" w:hAnsi="仿宋_GB2312" w:eastAsia="仿宋_GB2312" w:cs="Times New Roman"/>
          <w:b w:val="0"/>
          <w:bCs w:val="0"/>
          <w:color w:val="000000"/>
          <w:kern w:val="10"/>
          <w:sz w:val="32"/>
          <w:szCs w:val="32"/>
          <w:lang w:eastAsia="zh-CN"/>
        </w:rPr>
        <w:t>社</w:t>
      </w:r>
      <w:r>
        <w:rPr>
          <w:rFonts w:ascii="Times New Roman" w:hAnsi="仿宋_GB2312" w:eastAsia="仿宋_GB2312" w:cs="Times New Roman"/>
          <w:b w:val="0"/>
          <w:bCs w:val="0"/>
          <w:color w:val="000000"/>
          <w:kern w:val="10"/>
          <w:sz w:val="32"/>
          <w:szCs w:val="32"/>
        </w:rPr>
        <w:t>、家庭农场。鼓励农业龙头企业与建立订单生产关系的农户统一投保，各类农业专业合作组织为其成员统一投保，以村为单位开展联户投保。</w:t>
      </w:r>
      <w:r>
        <w:rPr>
          <w:rFonts w:hint="eastAsia" w:ascii="Times New Roman" w:hAnsi="仿宋_GB2312" w:eastAsia="仿宋_GB2312" w:cs="Times New Roman"/>
          <w:b w:val="0"/>
          <w:bCs w:val="0"/>
          <w:color w:val="000000"/>
          <w:kern w:val="10"/>
          <w:sz w:val="32"/>
          <w:szCs w:val="32"/>
          <w:lang w:eastAsia="zh-CN"/>
        </w:rPr>
        <w:t>（三）保险保障程度。</w:t>
      </w:r>
      <w:r>
        <w:rPr>
          <w:rFonts w:ascii="Times New Roman" w:hAnsi="仿宋_GB2312" w:eastAsia="仿宋_GB2312" w:cs="Times New Roman"/>
          <w:b w:val="0"/>
          <w:bCs w:val="0"/>
          <w:color w:val="000000"/>
          <w:kern w:val="10"/>
          <w:sz w:val="32"/>
          <w:szCs w:val="32"/>
        </w:rPr>
        <w:t>特色农业保</w:t>
      </w:r>
      <w:r>
        <w:rPr>
          <w:rFonts w:ascii="Times New Roman" w:hAnsi="仿宋_GB2312" w:eastAsia="仿宋_GB2312" w:cs="Times New Roman"/>
          <w:color w:val="000000"/>
          <w:kern w:val="10"/>
          <w:sz w:val="32"/>
          <w:szCs w:val="32"/>
        </w:rPr>
        <w:t>险原则上以补偿</w:t>
      </w:r>
      <w:r>
        <w:rPr>
          <w:rFonts w:hint="eastAsia" w:ascii="Times New Roman" w:hAnsi="仿宋_GB2312" w:eastAsia="仿宋_GB2312" w:cs="Times New Roman"/>
          <w:color w:val="000000"/>
          <w:kern w:val="10"/>
          <w:sz w:val="32"/>
          <w:szCs w:val="32"/>
          <w:lang w:eastAsia="zh-CN"/>
        </w:rPr>
        <w:t>保险标的</w:t>
      </w:r>
      <w:r>
        <w:rPr>
          <w:rFonts w:ascii="Times New Roman" w:hAnsi="仿宋_GB2312" w:eastAsia="仿宋_GB2312" w:cs="Times New Roman"/>
          <w:color w:val="000000"/>
          <w:kern w:val="10"/>
          <w:sz w:val="32"/>
          <w:szCs w:val="32"/>
        </w:rPr>
        <w:t>的物化成本为主，以保障农民灾后恢复生产为出发点。主要保险责任为</w:t>
      </w:r>
      <w:r>
        <w:rPr>
          <w:rFonts w:hint="eastAsia" w:ascii="Times New Roman" w:hAnsi="仿宋_GB2312" w:eastAsia="仿宋_GB2312" w:cs="Times New Roman"/>
          <w:color w:val="000000"/>
          <w:kern w:val="10"/>
          <w:sz w:val="32"/>
          <w:szCs w:val="32"/>
        </w:rPr>
        <w:t>因</w:t>
      </w:r>
      <w:r>
        <w:rPr>
          <w:rFonts w:ascii="Times New Roman" w:hAnsi="仿宋_GB2312" w:eastAsia="仿宋_GB2312" w:cs="Times New Roman"/>
          <w:color w:val="000000"/>
          <w:kern w:val="10"/>
          <w:sz w:val="32"/>
          <w:szCs w:val="32"/>
        </w:rPr>
        <w:t>人力无法抗拒的自然灾害，包</w:t>
      </w:r>
      <w:r>
        <w:rPr>
          <w:rFonts w:ascii="Times New Roman" w:hAnsi="仿宋_GB2312" w:eastAsia="仿宋_GB2312" w:cs="Times New Roman"/>
          <w:color w:val="auto"/>
          <w:kern w:val="10"/>
          <w:sz w:val="32"/>
          <w:szCs w:val="32"/>
        </w:rPr>
        <w:t>括风灾、雹灾、暴雨、洪水、内涝、地震、冰雹、</w:t>
      </w:r>
      <w:r>
        <w:rPr>
          <w:rFonts w:hint="eastAsia" w:ascii="Times New Roman" w:hAnsi="仿宋_GB2312" w:eastAsia="仿宋_GB2312" w:cs="Times New Roman"/>
          <w:color w:val="auto"/>
          <w:kern w:val="10"/>
          <w:sz w:val="32"/>
          <w:szCs w:val="32"/>
          <w:lang w:eastAsia="zh-CN"/>
        </w:rPr>
        <w:t>旱灾、</w:t>
      </w:r>
      <w:r>
        <w:rPr>
          <w:rFonts w:ascii="Times New Roman" w:hAnsi="仿宋_GB2312" w:eastAsia="仿宋_GB2312" w:cs="Times New Roman"/>
          <w:color w:val="auto"/>
          <w:kern w:val="10"/>
          <w:sz w:val="32"/>
          <w:szCs w:val="32"/>
        </w:rPr>
        <w:t>冻灾等，以及意外事故</w:t>
      </w:r>
      <w:r>
        <w:rPr>
          <w:rFonts w:hint="eastAsia" w:ascii="Times New Roman" w:hAnsi="仿宋_GB2312" w:eastAsia="仿宋_GB2312" w:cs="Times New Roman"/>
          <w:color w:val="auto"/>
          <w:kern w:val="10"/>
          <w:sz w:val="32"/>
          <w:szCs w:val="32"/>
        </w:rPr>
        <w:t>导致的投保对象种植成本损失、个体死亡和设施损毁</w:t>
      </w:r>
      <w:r>
        <w:rPr>
          <w:rFonts w:ascii="Times New Roman" w:hAnsi="仿宋_GB2312" w:eastAsia="仿宋_GB2312" w:cs="Times New Roman"/>
          <w:color w:val="auto"/>
          <w:kern w:val="10"/>
          <w:sz w:val="32"/>
          <w:szCs w:val="32"/>
        </w:rPr>
        <w:t>。</w:t>
      </w:r>
    </w:p>
    <w:p>
      <w:pPr>
        <w:keepNext w:val="0"/>
        <w:keepLines w:val="0"/>
        <w:pageBreakBefore w:val="0"/>
        <w:widowControl w:val="0"/>
        <w:kinsoku/>
        <w:wordWrap/>
        <w:topLinePunct w:val="0"/>
        <w:bidi w:val="0"/>
        <w:spacing w:line="560" w:lineRule="exact"/>
        <w:ind w:firstLine="643" w:firstLineChars="200"/>
        <w:jc w:val="both"/>
        <w:textAlignment w:val="auto"/>
        <w:rPr>
          <w:rFonts w:hint="eastAsia" w:ascii="Times New Roman" w:hAnsi="仿宋_GB2312" w:eastAsia="仿宋_GB2312" w:cs="Times New Roman"/>
          <w:color w:val="auto"/>
          <w:kern w:val="10"/>
          <w:sz w:val="32"/>
          <w:szCs w:val="32"/>
          <w:lang w:eastAsia="zh-CN"/>
        </w:rPr>
      </w:pPr>
      <w:r>
        <w:rPr>
          <w:rFonts w:hint="eastAsia" w:ascii="Times New Roman" w:hAnsi="仿宋_GB2312" w:eastAsia="仿宋_GB2312" w:cs="Times New Roman"/>
          <w:b/>
          <w:bCs/>
          <w:color w:val="auto"/>
          <w:kern w:val="10"/>
          <w:sz w:val="32"/>
          <w:szCs w:val="32"/>
          <w:lang w:eastAsia="zh-CN"/>
        </w:rPr>
        <w:t>二是保险保费。</w:t>
      </w:r>
      <w:r>
        <w:rPr>
          <w:rFonts w:hint="eastAsia" w:ascii="Times New Roman" w:hAnsi="仿宋_GB2312" w:eastAsia="仿宋_GB2312" w:cs="Times New Roman"/>
          <w:b w:val="0"/>
          <w:bCs w:val="0"/>
          <w:color w:val="auto"/>
          <w:kern w:val="10"/>
          <w:sz w:val="32"/>
          <w:szCs w:val="32"/>
          <w:lang w:eastAsia="zh-CN"/>
        </w:rPr>
        <w:t>（一）财政补贴资金筹集。</w:t>
      </w:r>
      <w:r>
        <w:rPr>
          <w:rFonts w:ascii="Times New Roman" w:hAnsi="仿宋_GB2312" w:eastAsia="仿宋_GB2312" w:cs="Times New Roman"/>
          <w:b w:val="0"/>
          <w:bCs w:val="0"/>
          <w:color w:val="auto"/>
          <w:kern w:val="10"/>
          <w:sz w:val="32"/>
          <w:szCs w:val="32"/>
        </w:rPr>
        <w:t>特色农业保险财政补贴资金来源于争取省级财政补贴资金支持和本级财政</w:t>
      </w:r>
      <w:r>
        <w:rPr>
          <w:rFonts w:hint="eastAsia" w:ascii="Times New Roman" w:hAnsi="仿宋_GB2312" w:eastAsia="仿宋_GB2312" w:cs="Times New Roman"/>
          <w:b w:val="0"/>
          <w:bCs w:val="0"/>
          <w:color w:val="auto"/>
          <w:kern w:val="10"/>
          <w:sz w:val="32"/>
          <w:szCs w:val="32"/>
        </w:rPr>
        <w:t>每年</w:t>
      </w:r>
      <w:r>
        <w:rPr>
          <w:rFonts w:hint="eastAsia" w:ascii="Times New Roman" w:hAnsi="仿宋_GB2312" w:eastAsia="仿宋_GB2312" w:cs="Times New Roman"/>
          <w:b w:val="0"/>
          <w:bCs w:val="0"/>
          <w:color w:val="auto"/>
          <w:kern w:val="10"/>
          <w:sz w:val="32"/>
          <w:szCs w:val="32"/>
          <w:lang w:eastAsia="zh-CN"/>
        </w:rPr>
        <w:t>拟</w:t>
      </w:r>
      <w:r>
        <w:rPr>
          <w:rFonts w:ascii="Times New Roman" w:hAnsi="仿宋_GB2312" w:eastAsia="仿宋_GB2312" w:cs="Times New Roman"/>
          <w:b w:val="0"/>
          <w:bCs w:val="0"/>
          <w:color w:val="auto"/>
          <w:kern w:val="10"/>
          <w:sz w:val="32"/>
          <w:szCs w:val="32"/>
        </w:rPr>
        <w:t>安排</w:t>
      </w:r>
      <w:r>
        <w:rPr>
          <w:rFonts w:hint="eastAsia" w:ascii="Times New Roman" w:hAnsi="仿宋_GB2312" w:eastAsia="仿宋_GB2312" w:cs="Times New Roman"/>
          <w:b w:val="0"/>
          <w:bCs w:val="0"/>
          <w:color w:val="auto"/>
          <w:kern w:val="10"/>
          <w:sz w:val="32"/>
          <w:szCs w:val="32"/>
          <w:lang w:val="en-US" w:eastAsia="zh-CN"/>
        </w:rPr>
        <w:t>1000</w:t>
      </w:r>
      <w:r>
        <w:rPr>
          <w:rFonts w:ascii="Times New Roman" w:hAnsi="仿宋_GB2312" w:eastAsia="仿宋_GB2312" w:cs="Times New Roman"/>
          <w:b w:val="0"/>
          <w:bCs w:val="0"/>
          <w:color w:val="auto"/>
          <w:kern w:val="10"/>
          <w:sz w:val="32"/>
          <w:szCs w:val="32"/>
        </w:rPr>
        <w:t>万元专项补贴资金，其中本级财政专项补贴资金纳入年度财政预算</w:t>
      </w:r>
      <w:r>
        <w:rPr>
          <w:rFonts w:hint="eastAsia" w:ascii="Times New Roman" w:hAnsi="仿宋_GB2312" w:eastAsia="仿宋_GB2312" w:cs="Times New Roman"/>
          <w:b w:val="0"/>
          <w:bCs w:val="0"/>
          <w:color w:val="auto"/>
          <w:kern w:val="10"/>
          <w:sz w:val="32"/>
          <w:szCs w:val="32"/>
          <w:lang w:eastAsia="zh-CN"/>
        </w:rPr>
        <w:t>，在农业重点产业链经费中列支</w:t>
      </w:r>
      <w:r>
        <w:rPr>
          <w:rFonts w:ascii="Times New Roman" w:hAnsi="仿宋_GB2312" w:eastAsia="仿宋_GB2312" w:cs="Times New Roman"/>
          <w:b w:val="0"/>
          <w:bCs w:val="0"/>
          <w:color w:val="auto"/>
          <w:kern w:val="10"/>
          <w:sz w:val="32"/>
          <w:szCs w:val="32"/>
        </w:rPr>
        <w:t>。</w:t>
      </w:r>
      <w:r>
        <w:rPr>
          <w:rFonts w:hint="eastAsia" w:ascii="Times New Roman" w:hAnsi="仿宋_GB2312" w:eastAsia="仿宋_GB2312" w:cs="Times New Roman"/>
          <w:b w:val="0"/>
          <w:bCs w:val="0"/>
          <w:color w:val="auto"/>
          <w:kern w:val="10"/>
          <w:sz w:val="32"/>
          <w:szCs w:val="32"/>
          <w:lang w:eastAsia="zh-CN"/>
        </w:rPr>
        <w:t>（二）财政补贴资金管理。</w:t>
      </w:r>
      <w:r>
        <w:rPr>
          <w:rFonts w:ascii="Times New Roman" w:hAnsi="仿宋_GB2312" w:eastAsia="仿宋_GB2312" w:cs="Times New Roman"/>
          <w:b w:val="0"/>
          <w:bCs w:val="0"/>
          <w:color w:val="auto"/>
          <w:kern w:val="10"/>
          <w:sz w:val="32"/>
          <w:szCs w:val="32"/>
        </w:rPr>
        <w:t>按照</w:t>
      </w:r>
      <w:r>
        <w:rPr>
          <w:rFonts w:ascii="Times New Roman" w:hAnsi="Times New Roman" w:eastAsia="仿宋_GB2312" w:cs="Times New Roman"/>
          <w:b w:val="0"/>
          <w:bCs w:val="0"/>
          <w:color w:val="auto"/>
          <w:kern w:val="10"/>
          <w:sz w:val="32"/>
          <w:szCs w:val="32"/>
        </w:rPr>
        <w:t>“</w:t>
      </w:r>
      <w:r>
        <w:rPr>
          <w:rFonts w:ascii="Times New Roman" w:hAnsi="仿宋_GB2312" w:eastAsia="仿宋_GB2312" w:cs="Times New Roman"/>
          <w:b w:val="0"/>
          <w:bCs w:val="0"/>
          <w:color w:val="auto"/>
          <w:kern w:val="10"/>
          <w:sz w:val="32"/>
          <w:szCs w:val="32"/>
        </w:rPr>
        <w:t>正向激励、先保后补</w:t>
      </w:r>
      <w:r>
        <w:rPr>
          <w:rFonts w:ascii="Times New Roman" w:hAnsi="Times New Roman" w:eastAsia="仿宋_GB2312" w:cs="Times New Roman"/>
          <w:b w:val="0"/>
          <w:bCs w:val="0"/>
          <w:color w:val="auto"/>
          <w:kern w:val="10"/>
          <w:sz w:val="32"/>
          <w:szCs w:val="32"/>
        </w:rPr>
        <w:t>”</w:t>
      </w:r>
      <w:r>
        <w:rPr>
          <w:rFonts w:ascii="Times New Roman" w:hAnsi="仿宋_GB2312" w:eastAsia="仿宋_GB2312" w:cs="Times New Roman"/>
          <w:b w:val="0"/>
          <w:bCs w:val="0"/>
          <w:color w:val="auto"/>
          <w:kern w:val="10"/>
          <w:sz w:val="32"/>
          <w:szCs w:val="32"/>
        </w:rPr>
        <w:t>原则，</w:t>
      </w:r>
      <w:r>
        <w:rPr>
          <w:rFonts w:hint="eastAsia" w:ascii="Times New Roman" w:hAnsi="Times New Roman" w:eastAsia="仿宋_GB2312" w:cs="Times New Roman"/>
          <w:b w:val="0"/>
          <w:bCs w:val="0"/>
          <w:color w:val="auto"/>
          <w:kern w:val="10"/>
          <w:sz w:val="32"/>
          <w:szCs w:val="32"/>
        </w:rPr>
        <w:t>财政补贴资金主要用于投保对象保费补贴，</w:t>
      </w:r>
      <w:r>
        <w:rPr>
          <w:rFonts w:ascii="Times New Roman" w:hAnsi="仿宋_GB2312" w:eastAsia="仿宋_GB2312" w:cs="Times New Roman"/>
          <w:b w:val="0"/>
          <w:bCs w:val="0"/>
          <w:color w:val="auto"/>
          <w:kern w:val="10"/>
          <w:sz w:val="32"/>
          <w:szCs w:val="32"/>
        </w:rPr>
        <w:t>以实际支出的特色农业保险保费总额为基础，</w:t>
      </w:r>
      <w:r>
        <w:rPr>
          <w:rFonts w:hint="eastAsia" w:ascii="Times New Roman" w:hAnsi="仿宋_GB2312" w:eastAsia="仿宋_GB2312" w:cs="Times New Roman"/>
          <w:b w:val="0"/>
          <w:bCs w:val="0"/>
          <w:color w:val="auto"/>
          <w:kern w:val="10"/>
          <w:sz w:val="32"/>
          <w:szCs w:val="32"/>
        </w:rPr>
        <w:t>按保险</w:t>
      </w:r>
      <w:r>
        <w:rPr>
          <w:rFonts w:ascii="Times New Roman" w:hAnsi="仿宋_GB2312" w:eastAsia="仿宋_GB2312" w:cs="Times New Roman"/>
          <w:b w:val="0"/>
          <w:bCs w:val="0"/>
          <w:color w:val="auto"/>
          <w:kern w:val="10"/>
          <w:sz w:val="32"/>
          <w:szCs w:val="32"/>
        </w:rPr>
        <w:t>品种</w:t>
      </w:r>
      <w:r>
        <w:rPr>
          <w:rFonts w:hint="eastAsia" w:ascii="Times New Roman" w:hAnsi="仿宋_GB2312" w:eastAsia="仿宋_GB2312" w:cs="Times New Roman"/>
          <w:b w:val="0"/>
          <w:bCs w:val="0"/>
          <w:color w:val="auto"/>
          <w:kern w:val="10"/>
          <w:sz w:val="32"/>
          <w:szCs w:val="32"/>
        </w:rPr>
        <w:t>目录</w:t>
      </w:r>
      <w:r>
        <w:rPr>
          <w:rFonts w:ascii="Times New Roman" w:hAnsi="仿宋_GB2312" w:eastAsia="仿宋_GB2312" w:cs="Times New Roman"/>
          <w:b w:val="0"/>
          <w:bCs w:val="0"/>
          <w:color w:val="auto"/>
          <w:kern w:val="10"/>
          <w:sz w:val="32"/>
          <w:szCs w:val="32"/>
        </w:rPr>
        <w:t>给予一定比例奖励性补贴。</w:t>
      </w:r>
      <w:r>
        <w:rPr>
          <w:rFonts w:hint="eastAsia" w:ascii="Times New Roman" w:hAnsi="仿宋_GB2312" w:eastAsia="仿宋_GB2312" w:cs="Times New Roman"/>
          <w:b w:val="0"/>
          <w:bCs w:val="0"/>
          <w:color w:val="auto"/>
          <w:kern w:val="10"/>
          <w:sz w:val="32"/>
          <w:szCs w:val="32"/>
        </w:rPr>
        <w:t>保费补贴资金由市财政局根据承保机构申请，以及承保机构与投保对象保险合同签订情况，按照保费补贴比例据实结算，直接拨付到承保</w:t>
      </w:r>
      <w:r>
        <w:rPr>
          <w:rFonts w:hint="eastAsia" w:ascii="Times New Roman" w:hAnsi="Times New Roman" w:eastAsia="仿宋_GB2312" w:cs="Times New Roman"/>
          <w:b w:val="0"/>
          <w:bCs w:val="0"/>
          <w:color w:val="auto"/>
          <w:kern w:val="10"/>
          <w:sz w:val="32"/>
          <w:szCs w:val="32"/>
        </w:rPr>
        <w:t>机构。</w:t>
      </w:r>
      <w:r>
        <w:rPr>
          <w:rFonts w:hint="eastAsia" w:ascii="Times New Roman" w:hAnsi="仿宋_GB2312" w:eastAsia="仿宋_GB2312" w:cs="Times New Roman"/>
          <w:b w:val="0"/>
          <w:bCs w:val="0"/>
          <w:color w:val="auto"/>
          <w:kern w:val="10"/>
          <w:sz w:val="32"/>
          <w:szCs w:val="32"/>
          <w:lang w:eastAsia="zh-CN"/>
        </w:rPr>
        <w:t>（三）保费补贴标准。</w:t>
      </w:r>
      <w:r>
        <w:rPr>
          <w:rFonts w:hint="eastAsia" w:ascii="Times New Roman" w:hAnsi="仿宋_GB2312" w:eastAsia="仿宋_GB2312" w:cs="Times New Roman"/>
          <w:b w:val="0"/>
          <w:bCs w:val="0"/>
          <w:color w:val="auto"/>
          <w:kern w:val="10"/>
          <w:sz w:val="32"/>
          <w:szCs w:val="32"/>
        </w:rPr>
        <w:t>对纳入保险品种目录的</w:t>
      </w:r>
      <w:r>
        <w:rPr>
          <w:rFonts w:ascii="Times New Roman" w:hAnsi="仿宋_GB2312" w:eastAsia="仿宋_GB2312" w:cs="Times New Roman"/>
          <w:b w:val="0"/>
          <w:bCs w:val="0"/>
          <w:color w:val="auto"/>
          <w:kern w:val="10"/>
          <w:sz w:val="32"/>
          <w:szCs w:val="32"/>
        </w:rPr>
        <w:t>茶叶</w:t>
      </w:r>
      <w:r>
        <w:rPr>
          <w:rFonts w:hint="eastAsia" w:ascii="Times New Roman" w:hAnsi="仿宋_GB2312" w:eastAsia="仿宋_GB2312" w:cs="Times New Roman"/>
          <w:b w:val="0"/>
          <w:bCs w:val="0"/>
          <w:color w:val="auto"/>
          <w:kern w:val="10"/>
          <w:sz w:val="32"/>
          <w:szCs w:val="32"/>
          <w:lang w:eastAsia="zh-CN"/>
        </w:rPr>
        <w:t>（白叶一号、黄金芽）</w:t>
      </w:r>
      <w:r>
        <w:rPr>
          <w:rFonts w:ascii="Times New Roman" w:hAnsi="仿宋_GB2312" w:eastAsia="仿宋_GB2312" w:cs="Times New Roman"/>
          <w:b w:val="0"/>
          <w:bCs w:val="0"/>
          <w:color w:val="auto"/>
          <w:kern w:val="10"/>
          <w:sz w:val="32"/>
          <w:szCs w:val="32"/>
        </w:rPr>
        <w:t>、小龙</w:t>
      </w:r>
      <w:r>
        <w:rPr>
          <w:rFonts w:ascii="Times New Roman" w:hAnsi="仿宋_GB2312" w:eastAsia="仿宋_GB2312" w:cs="Times New Roman"/>
          <w:color w:val="auto"/>
          <w:kern w:val="10"/>
          <w:sz w:val="32"/>
          <w:szCs w:val="32"/>
        </w:rPr>
        <w:t>虾</w:t>
      </w:r>
      <w:r>
        <w:rPr>
          <w:rFonts w:hint="eastAsia" w:ascii="Times New Roman" w:hAnsi="仿宋_GB2312" w:eastAsia="仿宋_GB2312" w:cs="Times New Roman"/>
          <w:color w:val="auto"/>
          <w:kern w:val="10"/>
          <w:sz w:val="32"/>
          <w:szCs w:val="32"/>
          <w:lang w:eastAsia="zh-CN"/>
        </w:rPr>
        <w:t>（稻田综合种养）</w:t>
      </w:r>
      <w:r>
        <w:rPr>
          <w:rFonts w:hint="eastAsia" w:ascii="Times New Roman" w:hAnsi="仿宋_GB2312" w:eastAsia="仿宋_GB2312" w:cs="Times New Roman"/>
          <w:color w:val="auto"/>
          <w:kern w:val="10"/>
          <w:sz w:val="32"/>
          <w:szCs w:val="32"/>
        </w:rPr>
        <w:t>、</w:t>
      </w:r>
      <w:r>
        <w:rPr>
          <w:rFonts w:hint="eastAsia" w:ascii="Times New Roman" w:hAnsi="仿宋_GB2312" w:eastAsia="仿宋_GB2312" w:cs="Times New Roman"/>
          <w:color w:val="auto"/>
          <w:kern w:val="10"/>
          <w:sz w:val="32"/>
          <w:szCs w:val="32"/>
          <w:lang w:eastAsia="zh-CN"/>
        </w:rPr>
        <w:t>甲鱼、</w:t>
      </w:r>
      <w:r>
        <w:rPr>
          <w:rFonts w:ascii="Times New Roman" w:hAnsi="仿宋_GB2312" w:eastAsia="仿宋_GB2312" w:cs="Times New Roman"/>
          <w:color w:val="auto"/>
          <w:kern w:val="10"/>
          <w:sz w:val="32"/>
          <w:szCs w:val="32"/>
        </w:rPr>
        <w:t>水果（柑橘、桃</w:t>
      </w:r>
      <w:r>
        <w:rPr>
          <w:rFonts w:hint="eastAsia" w:ascii="Times New Roman" w:hAnsi="仿宋_GB2312" w:eastAsia="仿宋_GB2312" w:cs="Times New Roman"/>
          <w:color w:val="auto"/>
          <w:kern w:val="10"/>
          <w:sz w:val="32"/>
          <w:szCs w:val="32"/>
          <w:lang w:eastAsia="zh-CN"/>
        </w:rPr>
        <w:t>、梨</w:t>
      </w:r>
      <w:r>
        <w:rPr>
          <w:rFonts w:ascii="Times New Roman" w:hAnsi="仿宋_GB2312" w:eastAsia="仿宋_GB2312" w:cs="Times New Roman"/>
          <w:color w:val="auto"/>
          <w:kern w:val="10"/>
          <w:sz w:val="32"/>
          <w:szCs w:val="32"/>
        </w:rPr>
        <w:t>）</w:t>
      </w:r>
      <w:r>
        <w:rPr>
          <w:rFonts w:hint="eastAsia" w:ascii="Times New Roman" w:hAnsi="仿宋_GB2312" w:eastAsia="仿宋_GB2312" w:cs="Times New Roman"/>
          <w:color w:val="auto"/>
          <w:kern w:val="10"/>
          <w:sz w:val="32"/>
          <w:szCs w:val="32"/>
        </w:rPr>
        <w:t>等特色农产品，按照80%的标准给予财政保费补贴；</w:t>
      </w:r>
      <w:r>
        <w:rPr>
          <w:rFonts w:hint="eastAsia" w:ascii="Times New Roman" w:hAnsi="仿宋_GB2312" w:eastAsia="仿宋_GB2312" w:cs="Times New Roman"/>
          <w:color w:val="auto"/>
          <w:kern w:val="10"/>
          <w:sz w:val="32"/>
          <w:szCs w:val="32"/>
          <w:lang w:eastAsia="zh-CN"/>
        </w:rPr>
        <w:t>中药材（黄精、栀子黄）、农业种植大棚设施及棚内作物</w:t>
      </w:r>
      <w:r>
        <w:rPr>
          <w:rFonts w:hint="eastAsia" w:ascii="Times New Roman" w:hAnsi="仿宋_GB2312" w:eastAsia="仿宋_GB2312" w:cs="Times New Roman"/>
          <w:color w:val="auto"/>
          <w:kern w:val="10"/>
          <w:sz w:val="32"/>
          <w:szCs w:val="32"/>
        </w:rPr>
        <w:t>按照</w:t>
      </w:r>
      <w:r>
        <w:rPr>
          <w:rFonts w:hint="eastAsia" w:ascii="Times New Roman" w:hAnsi="仿宋_GB2312" w:eastAsia="仿宋_GB2312" w:cs="Times New Roman"/>
          <w:color w:val="auto"/>
          <w:kern w:val="10"/>
          <w:sz w:val="32"/>
          <w:szCs w:val="32"/>
          <w:lang w:val="en-US" w:eastAsia="zh-CN"/>
        </w:rPr>
        <w:t>7</w:t>
      </w:r>
      <w:r>
        <w:rPr>
          <w:rFonts w:hint="eastAsia" w:ascii="Times New Roman" w:hAnsi="仿宋_GB2312" w:eastAsia="仿宋_GB2312" w:cs="Times New Roman"/>
          <w:color w:val="auto"/>
          <w:kern w:val="10"/>
          <w:sz w:val="32"/>
          <w:szCs w:val="32"/>
        </w:rPr>
        <w:t>0%的标准给予财政保费补贴</w:t>
      </w:r>
      <w:r>
        <w:rPr>
          <w:rFonts w:hint="eastAsia" w:ascii="Times New Roman" w:hAnsi="仿宋_GB2312" w:eastAsia="仿宋_GB2312" w:cs="Times New Roman"/>
          <w:color w:val="auto"/>
          <w:kern w:val="10"/>
          <w:sz w:val="32"/>
          <w:szCs w:val="32"/>
          <w:lang w:eastAsia="zh-CN"/>
        </w:rPr>
        <w:t>。</w:t>
      </w:r>
    </w:p>
    <w:p>
      <w:pPr>
        <w:keepNext w:val="0"/>
        <w:keepLines w:val="0"/>
        <w:pageBreakBefore w:val="0"/>
        <w:widowControl w:val="0"/>
        <w:kinsoku/>
        <w:wordWrap/>
        <w:topLinePunct w:val="0"/>
        <w:bidi w:val="0"/>
        <w:spacing w:line="560" w:lineRule="exact"/>
        <w:ind w:firstLine="643" w:firstLineChars="200"/>
        <w:jc w:val="both"/>
        <w:textAlignment w:val="auto"/>
        <w:rPr>
          <w:rFonts w:ascii="Times New Roman" w:hAnsi="Times New Roman" w:eastAsia="仿宋_GB2312" w:cs="Times New Roman"/>
          <w:color w:val="auto"/>
          <w:kern w:val="10"/>
          <w:sz w:val="32"/>
          <w:szCs w:val="32"/>
        </w:rPr>
      </w:pPr>
      <w:r>
        <w:rPr>
          <w:rFonts w:hint="eastAsia" w:ascii="Times New Roman" w:hAnsi="仿宋_GB2312" w:eastAsia="仿宋_GB2312" w:cs="Times New Roman"/>
          <w:b/>
          <w:bCs/>
          <w:color w:val="auto"/>
          <w:kern w:val="10"/>
          <w:sz w:val="32"/>
          <w:szCs w:val="32"/>
          <w:lang w:eastAsia="zh-CN"/>
        </w:rPr>
        <w:t>三是承保机构遴选。</w:t>
      </w:r>
      <w:r>
        <w:rPr>
          <w:rFonts w:hint="eastAsia" w:ascii="Times New Roman" w:hAnsi="仿宋_GB2312" w:eastAsia="仿宋_GB2312" w:cs="Times New Roman"/>
          <w:color w:val="auto"/>
          <w:kern w:val="10"/>
          <w:sz w:val="32"/>
          <w:szCs w:val="32"/>
        </w:rPr>
        <w:t>按照“适度竞争、择优选择”和公平、公开、公正原则，</w:t>
      </w:r>
      <w:r>
        <w:rPr>
          <w:rFonts w:ascii="Times New Roman" w:hAnsi="仿宋_GB2312" w:eastAsia="仿宋_GB2312" w:cs="Times New Roman"/>
          <w:color w:val="auto"/>
          <w:kern w:val="10"/>
          <w:sz w:val="32"/>
          <w:szCs w:val="32"/>
        </w:rPr>
        <w:t>以服务能力为基础，以适度竞争为原则，以绩效评价结果为导向</w:t>
      </w:r>
      <w:r>
        <w:rPr>
          <w:rFonts w:hint="eastAsia" w:ascii="Times New Roman" w:hAnsi="仿宋_GB2312" w:eastAsia="仿宋_GB2312" w:cs="Times New Roman"/>
          <w:color w:val="auto"/>
          <w:kern w:val="10"/>
          <w:sz w:val="32"/>
          <w:szCs w:val="32"/>
        </w:rPr>
        <w:t>，</w:t>
      </w:r>
      <w:r>
        <w:rPr>
          <w:rFonts w:ascii="Times New Roman" w:hAnsi="仿宋_GB2312" w:eastAsia="仿宋_GB2312" w:cs="Times New Roman"/>
          <w:color w:val="auto"/>
          <w:kern w:val="10"/>
          <w:sz w:val="32"/>
          <w:szCs w:val="32"/>
        </w:rPr>
        <w:t>加强承保机构资质管理，</w:t>
      </w:r>
      <w:r>
        <w:rPr>
          <w:rFonts w:hint="eastAsia" w:ascii="Times New Roman" w:hAnsi="仿宋_GB2312" w:eastAsia="仿宋_GB2312" w:cs="Times New Roman"/>
          <w:color w:val="auto"/>
          <w:kern w:val="10"/>
          <w:sz w:val="32"/>
          <w:szCs w:val="32"/>
        </w:rPr>
        <w:t>综合考虑</w:t>
      </w:r>
      <w:r>
        <w:rPr>
          <w:rFonts w:ascii="Times New Roman" w:hAnsi="仿宋_GB2312" w:eastAsia="仿宋_GB2312" w:cs="Times New Roman"/>
          <w:color w:val="auto"/>
          <w:kern w:val="10"/>
          <w:sz w:val="32"/>
          <w:szCs w:val="32"/>
        </w:rPr>
        <w:t>保险机构服务水平、从业人员、查勘车辆、服务创新等</w:t>
      </w:r>
      <w:r>
        <w:rPr>
          <w:rFonts w:hint="eastAsia" w:ascii="Times New Roman" w:hAnsi="仿宋_GB2312" w:eastAsia="仿宋_GB2312" w:cs="Times New Roman"/>
          <w:color w:val="auto"/>
          <w:kern w:val="10"/>
          <w:sz w:val="32"/>
          <w:szCs w:val="32"/>
        </w:rPr>
        <w:t>多方面条件，在全市现有保险机构中开展承保机构遴选工作。结合保险品种实际需要，原则上</w:t>
      </w:r>
      <w:r>
        <w:rPr>
          <w:rFonts w:hint="eastAsia" w:ascii="Times New Roman" w:hAnsi="仿宋_GB2312" w:eastAsia="仿宋_GB2312" w:cs="Times New Roman"/>
          <w:color w:val="auto"/>
          <w:kern w:val="10"/>
          <w:sz w:val="32"/>
          <w:szCs w:val="32"/>
          <w:lang w:eastAsia="zh-CN"/>
        </w:rPr>
        <w:t>一个承保机构</w:t>
      </w:r>
      <w:r>
        <w:rPr>
          <w:rFonts w:ascii="Times New Roman" w:hAnsi="仿宋_GB2312" w:eastAsia="仿宋_GB2312" w:cs="Times New Roman"/>
          <w:color w:val="auto"/>
          <w:kern w:val="10"/>
          <w:sz w:val="32"/>
          <w:szCs w:val="32"/>
        </w:rPr>
        <w:t>不超过</w:t>
      </w:r>
      <w:r>
        <w:rPr>
          <w:rFonts w:hint="eastAsia" w:ascii="Times New Roman" w:hAnsi="Times New Roman" w:eastAsia="仿宋_GB2312" w:cs="Times New Roman"/>
          <w:color w:val="auto"/>
          <w:kern w:val="10"/>
          <w:sz w:val="32"/>
          <w:szCs w:val="32"/>
          <w:lang w:val="en-US" w:eastAsia="zh-CN"/>
        </w:rPr>
        <w:t>3个品种</w:t>
      </w:r>
      <w:r>
        <w:rPr>
          <w:rFonts w:hint="eastAsia" w:ascii="Times New Roman" w:hAnsi="仿宋_GB2312" w:eastAsia="仿宋_GB2312" w:cs="Times New Roman"/>
          <w:color w:val="auto"/>
          <w:kern w:val="10"/>
          <w:sz w:val="32"/>
          <w:szCs w:val="32"/>
        </w:rPr>
        <w:t>，优先选择已在我市承担农业保险的保险机构。保险机构遴选周期为3年。</w:t>
      </w:r>
    </w:p>
    <w:p>
      <w:pPr>
        <w:keepNext w:val="0"/>
        <w:keepLines w:val="0"/>
        <w:pageBreakBefore w:val="0"/>
        <w:widowControl w:val="0"/>
        <w:kinsoku/>
        <w:wordWrap/>
        <w:topLinePunct w:val="0"/>
        <w:bidi w:val="0"/>
        <w:spacing w:line="560" w:lineRule="exact"/>
        <w:ind w:firstLine="643" w:firstLineChars="200"/>
        <w:jc w:val="both"/>
        <w:textAlignment w:val="auto"/>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b/>
          <w:bCs/>
          <w:color w:val="auto"/>
          <w:kern w:val="10"/>
          <w:sz w:val="32"/>
          <w:szCs w:val="32"/>
          <w:lang w:eastAsia="zh-CN"/>
        </w:rPr>
        <w:t>四是承保、理赔及保费补贴流程。</w:t>
      </w:r>
      <w:r>
        <w:rPr>
          <w:rFonts w:hint="eastAsia" w:ascii="Times New Roman" w:hAnsi="仿宋_GB2312" w:eastAsia="仿宋_GB2312" w:cs="Times New Roman"/>
          <w:b w:val="0"/>
          <w:bCs w:val="0"/>
          <w:color w:val="auto"/>
          <w:kern w:val="10"/>
          <w:sz w:val="32"/>
          <w:szCs w:val="32"/>
          <w:lang w:eastAsia="zh-CN"/>
        </w:rPr>
        <w:t>（一）承保流程。</w:t>
      </w:r>
      <w:r>
        <w:rPr>
          <w:rFonts w:hint="eastAsia" w:ascii="Times New Roman" w:hAnsi="仿宋_GB2312" w:eastAsia="仿宋_GB2312" w:cs="Times New Roman"/>
          <w:b w:val="0"/>
          <w:bCs w:val="0"/>
          <w:color w:val="auto"/>
          <w:kern w:val="10"/>
          <w:sz w:val="32"/>
          <w:szCs w:val="32"/>
        </w:rPr>
        <w:t>符合投保条件并自愿参加特色农业保险的单位或个人，由承保机构</w:t>
      </w:r>
      <w:r>
        <w:rPr>
          <w:rFonts w:hint="eastAsia" w:ascii="Times New Roman" w:hAnsi="仿宋_GB2312" w:eastAsia="仿宋_GB2312" w:cs="Times New Roman"/>
          <w:b w:val="0"/>
          <w:bCs w:val="0"/>
          <w:color w:val="auto"/>
          <w:spacing w:val="-6"/>
          <w:kern w:val="10"/>
          <w:sz w:val="32"/>
          <w:szCs w:val="32"/>
        </w:rPr>
        <w:t>现场核实种植（养殖）面积、农业生产设施建设情况，填写承</w:t>
      </w:r>
      <w:r>
        <w:rPr>
          <w:rFonts w:hint="eastAsia" w:ascii="Times New Roman" w:hAnsi="仿宋_GB2312" w:eastAsia="仿宋_GB2312" w:cs="Times New Roman"/>
          <w:b w:val="0"/>
          <w:bCs w:val="0"/>
          <w:color w:val="auto"/>
          <w:kern w:val="10"/>
          <w:sz w:val="32"/>
          <w:szCs w:val="32"/>
        </w:rPr>
        <w:t>保公司提供的制式投保清单。双方核实无误后，投保单位或个人交纳保费，承保机构签发保险单。承保机构对投保对象投保情</w:t>
      </w:r>
      <w:r>
        <w:rPr>
          <w:rFonts w:hint="eastAsia" w:ascii="Times New Roman" w:hAnsi="仿宋_GB2312" w:eastAsia="仿宋_GB2312" w:cs="Times New Roman"/>
          <w:b w:val="0"/>
          <w:bCs w:val="0"/>
          <w:color w:val="auto"/>
          <w:spacing w:val="-6"/>
          <w:kern w:val="10"/>
          <w:sz w:val="32"/>
          <w:szCs w:val="32"/>
        </w:rPr>
        <w:t>况，必须以村为单位进行公示，公示期不少于3天。市农业农</w:t>
      </w:r>
      <w:r>
        <w:rPr>
          <w:rFonts w:hint="eastAsia" w:ascii="Times New Roman" w:hAnsi="仿宋_GB2312" w:eastAsia="仿宋_GB2312" w:cs="Times New Roman"/>
          <w:b w:val="0"/>
          <w:bCs w:val="0"/>
          <w:color w:val="auto"/>
          <w:kern w:val="10"/>
          <w:sz w:val="32"/>
          <w:szCs w:val="32"/>
        </w:rPr>
        <w:t>村</w:t>
      </w:r>
      <w:r>
        <w:rPr>
          <w:rFonts w:hint="eastAsia" w:ascii="Times New Roman" w:hAnsi="仿宋_GB2312" w:eastAsia="仿宋_GB2312" w:cs="Times New Roman"/>
          <w:b w:val="0"/>
          <w:bCs w:val="0"/>
          <w:color w:val="auto"/>
          <w:spacing w:val="-6"/>
          <w:kern w:val="10"/>
          <w:sz w:val="32"/>
          <w:szCs w:val="32"/>
        </w:rPr>
        <w:t>局联合市财政局组织专班，对投保情况进行抽查核实。</w:t>
      </w:r>
      <w:r>
        <w:rPr>
          <w:rFonts w:hint="eastAsia" w:ascii="Times New Roman" w:hAnsi="仿宋_GB2312" w:eastAsia="仿宋_GB2312" w:cs="Times New Roman"/>
          <w:b w:val="0"/>
          <w:bCs w:val="0"/>
          <w:color w:val="auto"/>
          <w:spacing w:val="-6"/>
          <w:kern w:val="10"/>
          <w:sz w:val="32"/>
          <w:szCs w:val="32"/>
          <w:lang w:eastAsia="zh-CN"/>
        </w:rPr>
        <w:t>（二）</w:t>
      </w:r>
      <w:r>
        <w:rPr>
          <w:rFonts w:hint="eastAsia" w:ascii="Times New Roman" w:hAnsi="仿宋_GB2312" w:eastAsia="仿宋_GB2312" w:cs="Times New Roman"/>
          <w:b w:val="0"/>
          <w:bCs w:val="0"/>
          <w:color w:val="auto"/>
          <w:kern w:val="10"/>
          <w:sz w:val="32"/>
          <w:szCs w:val="32"/>
          <w:lang w:eastAsia="zh-CN"/>
        </w:rPr>
        <w:t>理赔流程。</w:t>
      </w:r>
      <w:r>
        <w:rPr>
          <w:rFonts w:hint="eastAsia" w:ascii="Times New Roman" w:hAnsi="仿宋_GB2312" w:eastAsia="仿宋_GB2312" w:cs="Times New Roman"/>
          <w:b w:val="0"/>
          <w:bCs w:val="0"/>
          <w:color w:val="auto"/>
          <w:kern w:val="10"/>
          <w:sz w:val="32"/>
          <w:szCs w:val="32"/>
        </w:rPr>
        <w:t>发生保险事故后，投保对象向承保机构报案，承保公</w:t>
      </w:r>
      <w:r>
        <w:rPr>
          <w:rFonts w:hint="eastAsia" w:ascii="Times New Roman" w:hAnsi="仿宋_GB2312" w:eastAsia="仿宋_GB2312" w:cs="Times New Roman"/>
          <w:b w:val="0"/>
          <w:bCs w:val="0"/>
          <w:color w:val="auto"/>
          <w:spacing w:val="-6"/>
          <w:kern w:val="10"/>
          <w:sz w:val="32"/>
          <w:szCs w:val="32"/>
        </w:rPr>
        <w:t>司</w:t>
      </w:r>
      <w:r>
        <w:rPr>
          <w:rFonts w:ascii="Times New Roman" w:hAnsi="仿宋_GB2312" w:eastAsia="仿宋_GB2312" w:cs="Times New Roman"/>
          <w:b w:val="0"/>
          <w:bCs w:val="0"/>
          <w:color w:val="auto"/>
          <w:spacing w:val="-6"/>
          <w:kern w:val="10"/>
          <w:sz w:val="32"/>
          <w:szCs w:val="32"/>
        </w:rPr>
        <w:t>在</w:t>
      </w:r>
      <w:r>
        <w:rPr>
          <w:rFonts w:ascii="Times New Roman" w:hAnsi="Times New Roman" w:eastAsia="仿宋_GB2312" w:cs="Times New Roman"/>
          <w:b w:val="0"/>
          <w:bCs w:val="0"/>
          <w:color w:val="auto"/>
          <w:spacing w:val="-6"/>
          <w:kern w:val="10"/>
          <w:sz w:val="32"/>
          <w:szCs w:val="32"/>
        </w:rPr>
        <w:t>3</w:t>
      </w:r>
      <w:r>
        <w:rPr>
          <w:rFonts w:ascii="Times New Roman" w:hAnsi="仿宋_GB2312" w:eastAsia="仿宋_GB2312" w:cs="Times New Roman"/>
          <w:b w:val="0"/>
          <w:bCs w:val="0"/>
          <w:color w:val="auto"/>
          <w:spacing w:val="-6"/>
          <w:kern w:val="10"/>
          <w:sz w:val="32"/>
          <w:szCs w:val="32"/>
        </w:rPr>
        <w:t>日内、重特大自然灾害应在</w:t>
      </w:r>
      <w:r>
        <w:rPr>
          <w:rFonts w:hint="eastAsia" w:ascii="Times New Roman" w:hAnsi="Times New Roman" w:eastAsia="仿宋_GB2312" w:cs="Times New Roman"/>
          <w:b w:val="0"/>
          <w:bCs w:val="0"/>
          <w:color w:val="auto"/>
          <w:spacing w:val="-6"/>
          <w:kern w:val="10"/>
          <w:sz w:val="32"/>
          <w:szCs w:val="32"/>
          <w:lang w:eastAsia="zh-CN"/>
        </w:rPr>
        <w:t>第一时间</w:t>
      </w:r>
      <w:r>
        <w:rPr>
          <w:rFonts w:ascii="Times New Roman" w:hAnsi="仿宋_GB2312" w:eastAsia="仿宋_GB2312" w:cs="Times New Roman"/>
          <w:b w:val="0"/>
          <w:bCs w:val="0"/>
          <w:color w:val="auto"/>
          <w:spacing w:val="-6"/>
          <w:kern w:val="10"/>
          <w:sz w:val="32"/>
          <w:szCs w:val="32"/>
        </w:rPr>
        <w:t>内进行现场查勘</w:t>
      </w:r>
      <w:r>
        <w:rPr>
          <w:rFonts w:hint="eastAsia" w:ascii="Times New Roman" w:hAnsi="仿宋_GB2312" w:eastAsia="仿宋_GB2312" w:cs="Times New Roman"/>
          <w:b w:val="0"/>
          <w:bCs w:val="0"/>
          <w:color w:val="auto"/>
          <w:spacing w:val="-6"/>
          <w:kern w:val="10"/>
          <w:sz w:val="32"/>
          <w:szCs w:val="32"/>
        </w:rPr>
        <w:t>，</w:t>
      </w:r>
      <w:r>
        <w:rPr>
          <w:rFonts w:hint="eastAsia" w:ascii="Times New Roman" w:hAnsi="仿宋_GB2312" w:eastAsia="仿宋_GB2312" w:cs="Times New Roman"/>
          <w:b w:val="0"/>
          <w:bCs w:val="0"/>
          <w:color w:val="auto"/>
          <w:kern w:val="10"/>
          <w:sz w:val="32"/>
          <w:szCs w:val="32"/>
        </w:rPr>
        <w:t>市</w:t>
      </w:r>
      <w:r>
        <w:rPr>
          <w:rFonts w:hint="eastAsia" w:ascii="Times New Roman" w:hAnsi="仿宋_GB2312" w:eastAsia="仿宋_GB2312" w:cs="Times New Roman"/>
          <w:b w:val="0"/>
          <w:bCs w:val="0"/>
          <w:color w:val="auto"/>
          <w:spacing w:val="-6"/>
          <w:kern w:val="10"/>
          <w:sz w:val="32"/>
          <w:szCs w:val="32"/>
        </w:rPr>
        <w:t>农业农村局协助承保机构核定受灾损失情况并出具有关证明，</w:t>
      </w:r>
      <w:r>
        <w:rPr>
          <w:rFonts w:hint="eastAsia" w:ascii="Times New Roman" w:hAnsi="仿宋_GB2312" w:eastAsia="仿宋_GB2312" w:cs="Times New Roman"/>
          <w:b w:val="0"/>
          <w:bCs w:val="0"/>
          <w:color w:val="auto"/>
          <w:kern w:val="10"/>
          <w:sz w:val="32"/>
          <w:szCs w:val="32"/>
        </w:rPr>
        <w:t>承保机构按照保险条款规定确定赔偿金额，并以村为单位对投保对象受灾</w:t>
      </w:r>
      <w:r>
        <w:rPr>
          <w:rFonts w:hint="eastAsia" w:ascii="Times New Roman" w:hAnsi="仿宋_GB2312" w:eastAsia="仿宋_GB2312" w:cs="Times New Roman"/>
          <w:b w:val="0"/>
          <w:bCs w:val="0"/>
          <w:color w:val="000000"/>
          <w:kern w:val="10"/>
          <w:sz w:val="32"/>
          <w:szCs w:val="32"/>
        </w:rPr>
        <w:t>情况和赔付金额进行公示，公示期不少于3天。</w:t>
      </w:r>
      <w:r>
        <w:rPr>
          <w:rFonts w:ascii="Times New Roman" w:hAnsi="仿宋_GB2312" w:eastAsia="仿宋_GB2312" w:cs="Times New Roman"/>
          <w:b w:val="0"/>
          <w:bCs w:val="0"/>
          <w:color w:val="000000"/>
          <w:kern w:val="10"/>
          <w:sz w:val="32"/>
          <w:szCs w:val="32"/>
        </w:rPr>
        <w:t>公示无异议</w:t>
      </w:r>
      <w:r>
        <w:rPr>
          <w:rFonts w:hint="eastAsia" w:ascii="Times New Roman" w:hAnsi="仿宋_GB2312" w:eastAsia="仿宋_GB2312" w:cs="Times New Roman"/>
          <w:b w:val="0"/>
          <w:bCs w:val="0"/>
          <w:color w:val="000000"/>
          <w:kern w:val="10"/>
          <w:sz w:val="32"/>
          <w:szCs w:val="32"/>
        </w:rPr>
        <w:t>后</w:t>
      </w:r>
      <w:r>
        <w:rPr>
          <w:rFonts w:ascii="Times New Roman" w:hAnsi="仿宋_GB2312" w:eastAsia="仿宋_GB2312" w:cs="Times New Roman"/>
          <w:b w:val="0"/>
          <w:bCs w:val="0"/>
          <w:color w:val="000000"/>
          <w:kern w:val="10"/>
          <w:sz w:val="32"/>
          <w:szCs w:val="32"/>
        </w:rPr>
        <w:t>，</w:t>
      </w:r>
      <w:r>
        <w:rPr>
          <w:rFonts w:hint="eastAsia" w:ascii="Times New Roman" w:hAnsi="仿宋_GB2312" w:eastAsia="仿宋_GB2312" w:cs="Times New Roman"/>
          <w:b w:val="0"/>
          <w:bCs w:val="0"/>
          <w:color w:val="000000"/>
          <w:kern w:val="10"/>
          <w:sz w:val="32"/>
          <w:szCs w:val="32"/>
        </w:rPr>
        <w:t>承保</w:t>
      </w:r>
      <w:r>
        <w:rPr>
          <w:rFonts w:ascii="Times New Roman" w:hAnsi="仿宋_GB2312" w:eastAsia="仿宋_GB2312" w:cs="Times New Roman"/>
          <w:b w:val="0"/>
          <w:bCs w:val="0"/>
          <w:color w:val="000000"/>
          <w:kern w:val="10"/>
          <w:sz w:val="32"/>
          <w:szCs w:val="32"/>
        </w:rPr>
        <w:t>机构在</w:t>
      </w:r>
      <w:r>
        <w:rPr>
          <w:rFonts w:ascii="Times New Roman" w:hAnsi="Times New Roman" w:eastAsia="仿宋_GB2312" w:cs="Times New Roman"/>
          <w:b w:val="0"/>
          <w:bCs w:val="0"/>
          <w:color w:val="000000"/>
          <w:kern w:val="10"/>
          <w:sz w:val="32"/>
          <w:szCs w:val="32"/>
        </w:rPr>
        <w:t>10</w:t>
      </w:r>
      <w:r>
        <w:rPr>
          <w:rFonts w:ascii="Times New Roman" w:hAnsi="仿宋_GB2312" w:eastAsia="仿宋_GB2312" w:cs="Times New Roman"/>
          <w:b w:val="0"/>
          <w:bCs w:val="0"/>
          <w:color w:val="000000"/>
          <w:kern w:val="10"/>
          <w:sz w:val="32"/>
          <w:szCs w:val="32"/>
        </w:rPr>
        <w:t>个工作日</w:t>
      </w:r>
      <w:r>
        <w:rPr>
          <w:rFonts w:hint="eastAsia" w:ascii="Times New Roman" w:hAnsi="仿宋_GB2312" w:eastAsia="仿宋_GB2312" w:cs="Times New Roman"/>
          <w:b w:val="0"/>
          <w:bCs w:val="0"/>
          <w:color w:val="000000"/>
          <w:kern w:val="10"/>
          <w:sz w:val="32"/>
          <w:szCs w:val="32"/>
        </w:rPr>
        <w:t>兑现赔款</w:t>
      </w:r>
      <w:r>
        <w:rPr>
          <w:rFonts w:ascii="Times New Roman" w:hAnsi="仿宋_GB2312" w:eastAsia="仿宋_GB2312" w:cs="Times New Roman"/>
          <w:b w:val="0"/>
          <w:bCs w:val="0"/>
          <w:color w:val="000000"/>
          <w:kern w:val="10"/>
          <w:sz w:val="32"/>
          <w:szCs w:val="32"/>
        </w:rPr>
        <w:t>，并对赔款支付情况进行回访。</w:t>
      </w:r>
      <w:r>
        <w:rPr>
          <w:rFonts w:hint="eastAsia" w:ascii="Times New Roman" w:hAnsi="仿宋_GB2312" w:eastAsia="仿宋_GB2312" w:cs="Times New Roman"/>
          <w:b w:val="0"/>
          <w:bCs w:val="0"/>
          <w:color w:val="000000"/>
          <w:kern w:val="10"/>
          <w:sz w:val="32"/>
          <w:szCs w:val="32"/>
          <w:lang w:eastAsia="zh-CN"/>
        </w:rPr>
        <w:t>（三）保费补贴流程。</w:t>
      </w:r>
      <w:r>
        <w:rPr>
          <w:rFonts w:hint="eastAsia" w:ascii="Times New Roman" w:hAnsi="仿宋_GB2312" w:eastAsia="仿宋_GB2312" w:cs="Times New Roman"/>
          <w:b w:val="0"/>
          <w:bCs w:val="0"/>
          <w:color w:val="000000"/>
          <w:kern w:val="10"/>
          <w:sz w:val="32"/>
          <w:szCs w:val="32"/>
          <w:lang w:val="en-US" w:eastAsia="zh-CN"/>
        </w:rPr>
        <w:t>承保机构根据特色农业保</w:t>
      </w:r>
      <w:r>
        <w:rPr>
          <w:rFonts w:hint="eastAsia" w:ascii="Times New Roman" w:hAnsi="仿宋_GB2312" w:eastAsia="仿宋_GB2312" w:cs="Times New Roman"/>
          <w:b w:val="0"/>
          <w:bCs w:val="0"/>
          <w:color w:val="000000"/>
          <w:spacing w:val="-6"/>
          <w:kern w:val="10"/>
          <w:sz w:val="32"/>
          <w:szCs w:val="32"/>
          <w:lang w:val="en-US" w:eastAsia="zh-CN"/>
        </w:rPr>
        <w:t>险承保进度及签单情况，向市财政局</w:t>
      </w:r>
      <w:r>
        <w:rPr>
          <w:rFonts w:hint="eastAsia" w:ascii="Times New Roman" w:hAnsi="仿宋_GB2312" w:eastAsia="仿宋_GB2312" w:cs="Times New Roman"/>
          <w:color w:val="000000"/>
          <w:spacing w:val="-6"/>
          <w:kern w:val="10"/>
          <w:sz w:val="32"/>
          <w:szCs w:val="32"/>
          <w:lang w:val="en-US" w:eastAsia="zh-CN"/>
        </w:rPr>
        <w:t>提出保费补贴资金申请，</w:t>
      </w:r>
      <w:r>
        <w:rPr>
          <w:rFonts w:hint="eastAsia" w:ascii="Times New Roman" w:hAnsi="仿宋_GB2312" w:eastAsia="仿宋_GB2312" w:cs="Times New Roman"/>
          <w:color w:val="000000"/>
          <w:kern w:val="10"/>
          <w:sz w:val="32"/>
          <w:szCs w:val="32"/>
          <w:lang w:val="en-US" w:eastAsia="zh-CN"/>
        </w:rPr>
        <w:t>并同时向市农业农村局申请承保数据及资料核查。市农业农村局在收到承保机构申请后及时完成承保数据及资料审核，并将结果报送市财政局。市财政局根据市农业农村局审核结果，及时向承保机构拨付保费补贴资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仿宋_GB2312" w:eastAsia="仿宋_GB2312" w:cs="Times New Roman"/>
          <w:color w:val="000000"/>
          <w:kern w:val="10"/>
          <w:sz w:val="32"/>
          <w:szCs w:val="32"/>
          <w:lang w:val="en-US" w:eastAsia="zh-CN" w:bidi="ar-SA"/>
        </w:rPr>
      </w:pPr>
    </w:p>
    <w:p>
      <w:pPr>
        <w:keepNext w:val="0"/>
        <w:keepLines w:val="0"/>
        <w:pageBreakBefore w:val="0"/>
        <w:widowControl w:val="0"/>
        <w:kinsoku/>
        <w:wordWrap/>
        <w:topLinePunct w:val="0"/>
        <w:bidi w:val="0"/>
        <w:spacing w:line="560" w:lineRule="exact"/>
        <w:ind w:firstLine="640" w:firstLineChars="200"/>
        <w:jc w:val="both"/>
        <w:textAlignment w:val="auto"/>
        <w:rPr>
          <w:rFonts w:hint="default" w:ascii="Times New Roman" w:hAnsi="仿宋_GB2312" w:eastAsia="仿宋_GB2312" w:cs="Times New Roman"/>
          <w:color w:val="000000"/>
          <w:kern w:val="10"/>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6"/>
        <w:rPr>
          <w:rFonts w:hint="default"/>
          <w:lang w:val="en-US" w:eastAsia="zh-CN"/>
        </w:rPr>
      </w:pPr>
    </w:p>
    <w:sectPr>
      <w:footerReference r:id="rId3" w:type="default"/>
      <w:pgSz w:w="11905" w:h="16838"/>
      <w:pgMar w:top="1587" w:right="1587" w:bottom="1587" w:left="1587" w:header="851" w:footer="1361" w:gutter="0"/>
      <w:paperSrc/>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N2Q4NzhlNzkwOWZmYTY1NzdjOTE3N2Q3NzNmZTAifQ=="/>
    <w:docVar w:name="KSO_WPS_MARK_KEY" w:val="c21e5605-6cf0-4043-bdc0-8f8a304eed45"/>
  </w:docVars>
  <w:rsids>
    <w:rsidRoot w:val="007A3E24"/>
    <w:rsid w:val="0000128E"/>
    <w:rsid w:val="00033501"/>
    <w:rsid w:val="00036C77"/>
    <w:rsid w:val="00040BF7"/>
    <w:rsid w:val="000917B4"/>
    <w:rsid w:val="000E36DC"/>
    <w:rsid w:val="000E5EB0"/>
    <w:rsid w:val="00135914"/>
    <w:rsid w:val="00171F5A"/>
    <w:rsid w:val="001B398B"/>
    <w:rsid w:val="001E30C2"/>
    <w:rsid w:val="001E7EA9"/>
    <w:rsid w:val="001F520A"/>
    <w:rsid w:val="0029595E"/>
    <w:rsid w:val="00297AA4"/>
    <w:rsid w:val="00335188"/>
    <w:rsid w:val="00404CE8"/>
    <w:rsid w:val="00410169"/>
    <w:rsid w:val="00425EA0"/>
    <w:rsid w:val="004670E1"/>
    <w:rsid w:val="00470AE7"/>
    <w:rsid w:val="00487DC6"/>
    <w:rsid w:val="00516F9D"/>
    <w:rsid w:val="005257D7"/>
    <w:rsid w:val="00584DFC"/>
    <w:rsid w:val="005965C9"/>
    <w:rsid w:val="00596E04"/>
    <w:rsid w:val="005B1B7F"/>
    <w:rsid w:val="005E5639"/>
    <w:rsid w:val="005F3F2E"/>
    <w:rsid w:val="00655649"/>
    <w:rsid w:val="00674051"/>
    <w:rsid w:val="0069589B"/>
    <w:rsid w:val="007305A9"/>
    <w:rsid w:val="007364A3"/>
    <w:rsid w:val="00756AA4"/>
    <w:rsid w:val="007672D9"/>
    <w:rsid w:val="007751E0"/>
    <w:rsid w:val="007A3E24"/>
    <w:rsid w:val="007D32EE"/>
    <w:rsid w:val="007F572F"/>
    <w:rsid w:val="007F5EF1"/>
    <w:rsid w:val="00800282"/>
    <w:rsid w:val="008045B1"/>
    <w:rsid w:val="008072BC"/>
    <w:rsid w:val="00810253"/>
    <w:rsid w:val="0083050D"/>
    <w:rsid w:val="00857D6E"/>
    <w:rsid w:val="00864CBA"/>
    <w:rsid w:val="008911A8"/>
    <w:rsid w:val="00922941"/>
    <w:rsid w:val="009457D1"/>
    <w:rsid w:val="009F6455"/>
    <w:rsid w:val="00A26400"/>
    <w:rsid w:val="00A6335D"/>
    <w:rsid w:val="00A82544"/>
    <w:rsid w:val="00B118FF"/>
    <w:rsid w:val="00B13751"/>
    <w:rsid w:val="00B42FD7"/>
    <w:rsid w:val="00B44461"/>
    <w:rsid w:val="00B5454C"/>
    <w:rsid w:val="00BB3AD9"/>
    <w:rsid w:val="00BC2BA6"/>
    <w:rsid w:val="00BE7FE9"/>
    <w:rsid w:val="00BF169D"/>
    <w:rsid w:val="00C44C28"/>
    <w:rsid w:val="00CA7DFE"/>
    <w:rsid w:val="00CE71E0"/>
    <w:rsid w:val="00DD5430"/>
    <w:rsid w:val="00E6425E"/>
    <w:rsid w:val="00EE265F"/>
    <w:rsid w:val="00F51BDA"/>
    <w:rsid w:val="01066A48"/>
    <w:rsid w:val="016A6FD7"/>
    <w:rsid w:val="01983655"/>
    <w:rsid w:val="023B48A6"/>
    <w:rsid w:val="034D552E"/>
    <w:rsid w:val="05186B6B"/>
    <w:rsid w:val="055F2221"/>
    <w:rsid w:val="064C5868"/>
    <w:rsid w:val="06A765D7"/>
    <w:rsid w:val="07372051"/>
    <w:rsid w:val="08502EAB"/>
    <w:rsid w:val="085F360E"/>
    <w:rsid w:val="09212671"/>
    <w:rsid w:val="09F75AC8"/>
    <w:rsid w:val="0A2F2156"/>
    <w:rsid w:val="0A854E8B"/>
    <w:rsid w:val="0AA51E57"/>
    <w:rsid w:val="0AA5278A"/>
    <w:rsid w:val="0AF67B2D"/>
    <w:rsid w:val="0B003F0B"/>
    <w:rsid w:val="0B4D7261"/>
    <w:rsid w:val="0B927856"/>
    <w:rsid w:val="0CB11F5E"/>
    <w:rsid w:val="0D4E59FF"/>
    <w:rsid w:val="0D605732"/>
    <w:rsid w:val="0D867729"/>
    <w:rsid w:val="0F710EF3"/>
    <w:rsid w:val="0FAA1CBD"/>
    <w:rsid w:val="0FC046F5"/>
    <w:rsid w:val="103233B6"/>
    <w:rsid w:val="130C7207"/>
    <w:rsid w:val="14991C55"/>
    <w:rsid w:val="15CA1275"/>
    <w:rsid w:val="15FF3D3A"/>
    <w:rsid w:val="165A19B0"/>
    <w:rsid w:val="166726B6"/>
    <w:rsid w:val="167D7355"/>
    <w:rsid w:val="16930926"/>
    <w:rsid w:val="16E255AC"/>
    <w:rsid w:val="17A6044E"/>
    <w:rsid w:val="17A96984"/>
    <w:rsid w:val="18030493"/>
    <w:rsid w:val="185A5EAF"/>
    <w:rsid w:val="1A5D783D"/>
    <w:rsid w:val="1A6144FF"/>
    <w:rsid w:val="1A6B7DCA"/>
    <w:rsid w:val="1AE479A2"/>
    <w:rsid w:val="1B580C53"/>
    <w:rsid w:val="1BA10B16"/>
    <w:rsid w:val="1C0149CD"/>
    <w:rsid w:val="1CE71497"/>
    <w:rsid w:val="1E8A2924"/>
    <w:rsid w:val="1EC57AEB"/>
    <w:rsid w:val="1EE2069D"/>
    <w:rsid w:val="1FF87C41"/>
    <w:rsid w:val="20230F6D"/>
    <w:rsid w:val="20C462AC"/>
    <w:rsid w:val="20DB1848"/>
    <w:rsid w:val="20DD55C0"/>
    <w:rsid w:val="216E0381"/>
    <w:rsid w:val="21B71212"/>
    <w:rsid w:val="21C27D40"/>
    <w:rsid w:val="21CE3E73"/>
    <w:rsid w:val="22DB2D94"/>
    <w:rsid w:val="241941E5"/>
    <w:rsid w:val="244B1B1F"/>
    <w:rsid w:val="247354E6"/>
    <w:rsid w:val="25B974F6"/>
    <w:rsid w:val="263B7010"/>
    <w:rsid w:val="26D42FC1"/>
    <w:rsid w:val="2792259F"/>
    <w:rsid w:val="27CC681D"/>
    <w:rsid w:val="28824831"/>
    <w:rsid w:val="28AF4AEB"/>
    <w:rsid w:val="28F811E9"/>
    <w:rsid w:val="29990137"/>
    <w:rsid w:val="2A950CB9"/>
    <w:rsid w:val="2E37535A"/>
    <w:rsid w:val="2E9F5C62"/>
    <w:rsid w:val="2F245151"/>
    <w:rsid w:val="3073620F"/>
    <w:rsid w:val="31391438"/>
    <w:rsid w:val="31904007"/>
    <w:rsid w:val="322F00D4"/>
    <w:rsid w:val="325B0EC9"/>
    <w:rsid w:val="32A45F3D"/>
    <w:rsid w:val="32C32409"/>
    <w:rsid w:val="33051C22"/>
    <w:rsid w:val="33291F9F"/>
    <w:rsid w:val="33A1422B"/>
    <w:rsid w:val="341B3FDD"/>
    <w:rsid w:val="35156E18"/>
    <w:rsid w:val="35C27A69"/>
    <w:rsid w:val="35D023FC"/>
    <w:rsid w:val="37695060"/>
    <w:rsid w:val="39007C46"/>
    <w:rsid w:val="3A777A93"/>
    <w:rsid w:val="3B223EA3"/>
    <w:rsid w:val="3B3667C9"/>
    <w:rsid w:val="3C09381C"/>
    <w:rsid w:val="3D2122FB"/>
    <w:rsid w:val="3D6A1E90"/>
    <w:rsid w:val="3D867016"/>
    <w:rsid w:val="3D9557FB"/>
    <w:rsid w:val="3EF20030"/>
    <w:rsid w:val="3F2D1069"/>
    <w:rsid w:val="4077259B"/>
    <w:rsid w:val="415404A5"/>
    <w:rsid w:val="424566C9"/>
    <w:rsid w:val="42693D4B"/>
    <w:rsid w:val="43BF2BD7"/>
    <w:rsid w:val="445D7CFA"/>
    <w:rsid w:val="45101210"/>
    <w:rsid w:val="451A208F"/>
    <w:rsid w:val="456A4DC4"/>
    <w:rsid w:val="4597548E"/>
    <w:rsid w:val="46BD09E5"/>
    <w:rsid w:val="47CD5197"/>
    <w:rsid w:val="47FE7A46"/>
    <w:rsid w:val="48166B3E"/>
    <w:rsid w:val="48DC1D50"/>
    <w:rsid w:val="48F86243"/>
    <w:rsid w:val="49BB2546"/>
    <w:rsid w:val="49F644AC"/>
    <w:rsid w:val="4C07336D"/>
    <w:rsid w:val="4C906593"/>
    <w:rsid w:val="4D096C71"/>
    <w:rsid w:val="4E7C16C5"/>
    <w:rsid w:val="4F55619D"/>
    <w:rsid w:val="4FF9121F"/>
    <w:rsid w:val="50746AF7"/>
    <w:rsid w:val="53E73A84"/>
    <w:rsid w:val="545253A1"/>
    <w:rsid w:val="548412D3"/>
    <w:rsid w:val="5527238A"/>
    <w:rsid w:val="565054B7"/>
    <w:rsid w:val="56E91C2A"/>
    <w:rsid w:val="575D6537"/>
    <w:rsid w:val="57BC3348"/>
    <w:rsid w:val="597041B5"/>
    <w:rsid w:val="59722042"/>
    <w:rsid w:val="59771406"/>
    <w:rsid w:val="5AE900E2"/>
    <w:rsid w:val="5C6B34A4"/>
    <w:rsid w:val="5D282CFE"/>
    <w:rsid w:val="5D9525D0"/>
    <w:rsid w:val="5E1669AF"/>
    <w:rsid w:val="5E3E2DE8"/>
    <w:rsid w:val="5F751CFC"/>
    <w:rsid w:val="5F8108E9"/>
    <w:rsid w:val="6031192C"/>
    <w:rsid w:val="60376222"/>
    <w:rsid w:val="60BE5952"/>
    <w:rsid w:val="60E619F6"/>
    <w:rsid w:val="610C68D8"/>
    <w:rsid w:val="62A414BE"/>
    <w:rsid w:val="64350CCB"/>
    <w:rsid w:val="64BD6867"/>
    <w:rsid w:val="64FF6314"/>
    <w:rsid w:val="656636D0"/>
    <w:rsid w:val="669F798E"/>
    <w:rsid w:val="670146A2"/>
    <w:rsid w:val="672030DD"/>
    <w:rsid w:val="67CE0D8B"/>
    <w:rsid w:val="6A335914"/>
    <w:rsid w:val="6AD252AA"/>
    <w:rsid w:val="6AEF0FDF"/>
    <w:rsid w:val="6B9E5223"/>
    <w:rsid w:val="6F90011F"/>
    <w:rsid w:val="6F95262E"/>
    <w:rsid w:val="6FFD4D2B"/>
    <w:rsid w:val="708462D8"/>
    <w:rsid w:val="70C3757B"/>
    <w:rsid w:val="720E5692"/>
    <w:rsid w:val="72215F49"/>
    <w:rsid w:val="723F4D5F"/>
    <w:rsid w:val="7481790F"/>
    <w:rsid w:val="74B45308"/>
    <w:rsid w:val="75CB6F96"/>
    <w:rsid w:val="76440A95"/>
    <w:rsid w:val="76B02FA1"/>
    <w:rsid w:val="785030F6"/>
    <w:rsid w:val="78C16DBE"/>
    <w:rsid w:val="79297BCF"/>
    <w:rsid w:val="7A88301C"/>
    <w:rsid w:val="7B0E3521"/>
    <w:rsid w:val="7B334D35"/>
    <w:rsid w:val="7B8C2698"/>
    <w:rsid w:val="7B97476B"/>
    <w:rsid w:val="7C7C227B"/>
    <w:rsid w:val="7D4F7E21"/>
    <w:rsid w:val="7D621902"/>
    <w:rsid w:val="7E70004F"/>
    <w:rsid w:val="7ED018C4"/>
    <w:rsid w:val="7F207CC7"/>
    <w:rsid w:val="7F4F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spacing w:before="260" w:after="260" w:line="415" w:lineRule="auto"/>
      <w:outlineLvl w:val="1"/>
    </w:pPr>
    <w:rPr>
      <w:rFonts w:ascii="??" w:hAnsi="??" w:cs="??"/>
      <w:b/>
      <w:bCs/>
      <w:sz w:val="28"/>
      <w:szCs w:val="28"/>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cs="宋体"/>
    </w:rPr>
  </w:style>
  <w:style w:type="paragraph" w:customStyle="1" w:styleId="3">
    <w:name w:val="Body Text First Indent1"/>
    <w:basedOn w:val="4"/>
    <w:qFormat/>
    <w:uiPriority w:val="0"/>
    <w:pPr>
      <w:ind w:firstLine="420" w:firstLineChars="100"/>
    </w:pPr>
  </w:style>
  <w:style w:type="paragraph" w:styleId="4">
    <w:name w:val="Body Text"/>
    <w:basedOn w:val="1"/>
    <w:next w:val="1"/>
    <w:semiHidden/>
    <w:qFormat/>
    <w:uiPriority w:val="0"/>
    <w:rPr>
      <w:rFonts w:ascii="仿宋" w:hAnsi="仿宋" w:eastAsia="仿宋" w:cs="仿宋"/>
      <w:sz w:val="30"/>
      <w:szCs w:val="30"/>
      <w:lang w:eastAsia="en-US"/>
    </w:rPr>
  </w:style>
  <w:style w:type="paragraph" w:styleId="7">
    <w:name w:val="Normal Indent"/>
    <w:basedOn w:val="1"/>
    <w:unhideWhenUsed/>
    <w:qFormat/>
    <w:uiPriority w:val="99"/>
    <w:pPr>
      <w:ind w:firstLine="420" w:firstLineChars="200"/>
    </w:pPr>
  </w:style>
  <w:style w:type="paragraph" w:styleId="8">
    <w:name w:val="Balloon Text"/>
    <w:basedOn w:val="1"/>
    <w:link w:val="21"/>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4"/>
    <w:qFormat/>
    <w:uiPriority w:val="0"/>
    <w:pPr>
      <w:ind w:firstLine="880" w:firstLineChars="200"/>
    </w:pPr>
    <w:rPr>
      <w:rFonts w:asciiTheme="minorAscii" w:hAnsiTheme="minorAscii" w:cstheme="minorBidi"/>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NormalCharacter"/>
    <w:qFormat/>
    <w:uiPriority w:val="0"/>
    <w:rPr>
      <w:rFonts w:ascii="Calibri" w:hAnsi="Calibri" w:eastAsia="宋体" w:cs="Times New Roman"/>
      <w:kern w:val="2"/>
      <w:sz w:val="21"/>
      <w:szCs w:val="22"/>
      <w:lang w:val="en-US" w:eastAsia="zh-CN" w:bidi="ar-SA"/>
    </w:rPr>
  </w:style>
  <w:style w:type="paragraph" w:customStyle="1" w:styleId="17">
    <w:name w:val="Body text|3"/>
    <w:basedOn w:val="1"/>
    <w:qFormat/>
    <w:uiPriority w:val="99"/>
    <w:pPr>
      <w:spacing w:after="590" w:line="612" w:lineRule="exact"/>
      <w:jc w:val="center"/>
    </w:pPr>
    <w:rPr>
      <w:rFonts w:ascii="宋体" w:hAnsi="宋体" w:cs="宋体"/>
      <w:sz w:val="34"/>
      <w:szCs w:val="34"/>
      <w:lang w:val="zh-TW" w:eastAsia="zh-TW"/>
    </w:rPr>
  </w:style>
  <w:style w:type="character" w:customStyle="1" w:styleId="18">
    <w:name w:val="页码1"/>
    <w:basedOn w:val="14"/>
    <w:qFormat/>
    <w:uiPriority w:val="0"/>
  </w:style>
  <w:style w:type="paragraph" w:customStyle="1" w:styleId="19">
    <w:name w:val="Table Text"/>
    <w:basedOn w:val="1"/>
    <w:semiHidden/>
    <w:qFormat/>
    <w:uiPriority w:val="0"/>
    <w:rPr>
      <w:rFonts w:ascii="仿宋" w:hAnsi="仿宋" w:eastAsia="仿宋" w:cs="仿宋"/>
      <w:sz w:val="24"/>
      <w:szCs w:val="24"/>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4"/>
    <w:link w:val="8"/>
    <w:semiHidden/>
    <w:qFormat/>
    <w:uiPriority w:val="99"/>
    <w:rPr>
      <w:kern w:val="2"/>
      <w:sz w:val="18"/>
      <w:szCs w:val="18"/>
    </w:rPr>
  </w:style>
  <w:style w:type="paragraph" w:customStyle="1" w:styleId="22">
    <w:name w:val="Body Text First Indent 2_3339fa5e-2480-49ef-a965-a5432803d692"/>
    <w:basedOn w:val="23"/>
    <w:next w:val="1"/>
    <w:qFormat/>
    <w:uiPriority w:val="0"/>
    <w:pPr>
      <w:ind w:firstLine="420" w:firstLineChars="200"/>
    </w:pPr>
  </w:style>
  <w:style w:type="paragraph" w:customStyle="1" w:styleId="23">
    <w:name w:val="Body Text Indent_14858d29-ffbc-4be2-a9fa-84866371b03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14155</Words>
  <Characters>15164</Characters>
  <Lines>54</Lines>
  <Paragraphs>15</Paragraphs>
  <TotalTime>3</TotalTime>
  <ScaleCrop>false</ScaleCrop>
  <LinksUpToDate>false</LinksUpToDate>
  <CharactersWithSpaces>15212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2024-04-19T03:41:00Z</dcterms:created>
  <dc:creator>Administrator</dc:creator>
  <cp:lastModifiedBy>天下为公一王维</cp:lastModifiedBy>
  <cp:lastPrinted>2024-07-18T07:59:00Z</cp:lastPrinted>
  <dcterms:modified xsi:type="dcterms:W3CDTF">2024-12-20T07:29:21Z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34A77501A65E44A7B13C8B7C9EB55865_13</vt:lpwstr>
  </property>
</Properties>
</file>