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F5" w:rsidRDefault="009614B0">
      <w:pPr>
        <w:pStyle w:val="1"/>
        <w:widowControl/>
        <w:shd w:val="clear" w:color="auto" w:fill="FFFFFF"/>
        <w:spacing w:beforeAutospacing="0" w:afterAutospacing="0" w:line="18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33333"/>
          <w:sz w:val="39"/>
          <w:szCs w:val="39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39"/>
          <w:szCs w:val="39"/>
          <w:shd w:val="clear" w:color="auto" w:fill="FFFFFF"/>
        </w:rPr>
        <w:t>2023</w:t>
      </w:r>
      <w:r>
        <w:rPr>
          <w:rFonts w:ascii="微软雅黑" w:eastAsia="微软雅黑" w:hAnsi="微软雅黑" w:cs="微软雅黑"/>
          <w:b w:val="0"/>
          <w:bCs w:val="0"/>
          <w:color w:val="333333"/>
          <w:sz w:val="39"/>
          <w:szCs w:val="39"/>
          <w:shd w:val="clear" w:color="auto" w:fill="FFFFFF"/>
        </w:rPr>
        <w:t>年</w:t>
      </w:r>
      <w:r>
        <w:rPr>
          <w:rFonts w:ascii="微软雅黑" w:eastAsia="微软雅黑" w:hAnsi="微软雅黑" w:cs="微软雅黑"/>
          <w:b w:val="0"/>
          <w:bCs w:val="0"/>
          <w:color w:val="333333"/>
          <w:sz w:val="39"/>
          <w:szCs w:val="39"/>
          <w:shd w:val="clear" w:color="auto" w:fill="FFFFFF"/>
        </w:rPr>
        <w:t>大冶市</w:t>
      </w:r>
      <w:r>
        <w:rPr>
          <w:rFonts w:ascii="微软雅黑" w:eastAsia="微软雅黑" w:hAnsi="微软雅黑" w:cs="微软雅黑"/>
          <w:b w:val="0"/>
          <w:bCs w:val="0"/>
          <w:color w:val="333333"/>
          <w:sz w:val="39"/>
          <w:szCs w:val="39"/>
          <w:shd w:val="clear" w:color="auto" w:fill="FFFFFF"/>
        </w:rPr>
        <w:t>体育场地统计调查数据</w:t>
      </w:r>
    </w:p>
    <w:p w:rsidR="00462BF5" w:rsidRDefault="00462BF5">
      <w:pPr>
        <w:widowControl/>
        <w:wordWrap w:val="0"/>
        <w:spacing w:line="58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462BF5" w:rsidRDefault="009614B0">
      <w:pPr>
        <w:widowControl/>
        <w:wordWrap w:val="0"/>
        <w:spacing w:line="580" w:lineRule="atLeast"/>
        <w:ind w:firstLineChars="200" w:firstLine="640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根据国家统计局批准的《全国体育场地统计调查制度》（国统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制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[202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131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号），以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日为标准时点，组织开展体育场地统计调查工作。现将主要情况公布如下：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  <w:shd w:val="clear" w:color="auto" w:fill="FFFFFF"/>
          <w:lang w:bidi="ar"/>
        </w:rPr>
        <w:t>一、总体情况</w:t>
      </w:r>
    </w:p>
    <w:p w:rsidR="00462BF5" w:rsidRDefault="009614B0">
      <w:pPr>
        <w:widowControl/>
        <w:wordWrap w:val="0"/>
        <w:spacing w:line="580" w:lineRule="atLeast"/>
        <w:ind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体育场地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4774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个，体育场地面积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195.42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平方米，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人均体育场地面积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54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平方米。</w:t>
      </w:r>
    </w:p>
    <w:p w:rsidR="00462BF5" w:rsidRDefault="00462BF5">
      <w:pPr>
        <w:widowControl/>
        <w:wordWrap w:val="0"/>
        <w:spacing w:line="580" w:lineRule="atLeast"/>
        <w:ind w:firstLine="640"/>
        <w:jc w:val="left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462BF5" w:rsidRDefault="009614B0">
      <w:pPr>
        <w:widowControl/>
        <w:spacing w:line="580" w:lineRule="atLeast"/>
        <w:jc w:val="center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  <w:shd w:val="clear" w:color="auto" w:fill="FFFFFF"/>
          <w:lang w:bidi="ar"/>
        </w:rPr>
        <w:drawing>
          <wp:inline distT="0" distB="0" distL="114300" distR="114300">
            <wp:extent cx="4953000" cy="3139440"/>
            <wp:effectExtent l="0" t="0" r="0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2BF5" w:rsidRDefault="00462BF5">
      <w:pPr>
        <w:widowControl/>
        <w:wordWrap w:val="0"/>
        <w:spacing w:line="30" w:lineRule="atLeast"/>
        <w:jc w:val="left"/>
        <w:textAlignment w:val="baseline"/>
        <w:rPr>
          <w:rFonts w:ascii="Calibri" w:hAnsi="Calibri" w:cs="Calibri"/>
          <w:szCs w:val="21"/>
        </w:rPr>
      </w:pPr>
    </w:p>
    <w:p w:rsidR="00462BF5" w:rsidRDefault="009614B0">
      <w:pPr>
        <w:widowControl/>
        <w:wordWrap w:val="0"/>
        <w:spacing w:line="30" w:lineRule="atLeast"/>
        <w:jc w:val="center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图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  体育场地面积情况（分机构类型）</w:t>
      </w:r>
    </w:p>
    <w:p w:rsidR="00462BF5" w:rsidRDefault="009614B0">
      <w:pPr>
        <w:widowControl/>
        <w:wordWrap w:val="0"/>
        <w:spacing w:line="30" w:lineRule="atLeast"/>
        <w:jc w:val="center"/>
        <w:textAlignment w:val="baseline"/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462BF5" w:rsidRDefault="00462BF5">
      <w:pPr>
        <w:widowControl/>
        <w:wordWrap w:val="0"/>
        <w:spacing w:line="30" w:lineRule="atLeast"/>
        <w:jc w:val="center"/>
        <w:textAlignment w:val="baseline"/>
        <w:rPr>
          <w:sz w:val="24"/>
        </w:rPr>
      </w:pPr>
    </w:p>
    <w:p w:rsidR="00462BF5" w:rsidRDefault="009614B0">
      <w:pPr>
        <w:widowControl/>
        <w:wordWrap w:val="0"/>
        <w:spacing w:line="30" w:lineRule="atLeast"/>
        <w:jc w:val="center"/>
        <w:textAlignment w:val="baseline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114300" distR="114300">
            <wp:extent cx="4813935" cy="2758440"/>
            <wp:effectExtent l="0" t="0" r="5715" b="381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BF5" w:rsidRDefault="00462BF5">
      <w:pPr>
        <w:widowControl/>
        <w:wordWrap w:val="0"/>
        <w:spacing w:line="30" w:lineRule="atLeast"/>
        <w:jc w:val="center"/>
        <w:textAlignment w:val="baseline"/>
        <w:rPr>
          <w:sz w:val="24"/>
        </w:rPr>
      </w:pPr>
    </w:p>
    <w:p w:rsidR="00462BF5" w:rsidRDefault="009614B0">
      <w:pPr>
        <w:widowControl/>
        <w:wordWrap w:val="0"/>
        <w:spacing w:line="30" w:lineRule="atLeast"/>
        <w:jc w:val="center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图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 w:bidi="ar"/>
        </w:rPr>
        <w:t>  体育场地数量情况（分运动项目）</w:t>
      </w:r>
    </w:p>
    <w:p w:rsidR="00462BF5" w:rsidRDefault="00462BF5">
      <w:pPr>
        <w:widowControl/>
        <w:wordWrap w:val="0"/>
        <w:spacing w:line="580" w:lineRule="atLeast"/>
        <w:ind w:leftChars="304" w:left="638" w:firstLineChars="135" w:firstLine="432"/>
        <w:textAlignment w:val="baseline"/>
        <w:rPr>
          <w:rFonts w:ascii="楷体" w:eastAsia="楷体" w:hAnsi="楷体" w:cs="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462BF5" w:rsidRDefault="009614B0">
      <w:pPr>
        <w:widowControl/>
        <w:wordWrap w:val="0"/>
        <w:spacing w:line="580" w:lineRule="atLeast"/>
        <w:ind w:firstLineChars="200" w:firstLine="640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二、基础大项场地</w:t>
      </w:r>
    </w:p>
    <w:p w:rsidR="00462BF5" w:rsidRDefault="009614B0">
      <w:pPr>
        <w:widowControl/>
        <w:wordWrap w:val="0"/>
        <w:spacing w:line="580" w:lineRule="atLeast"/>
        <w:ind w:firstLine="640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田径场地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99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个。其中，设有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米环形跑道的田径场地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9.09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；其他田径场地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90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90.91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707"/>
        <w:jc w:val="left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游泳场地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个。其中，室外游泳池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28.57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；室内游泳馆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71.43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；天然游泳场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</w:t>
      </w:r>
    </w:p>
    <w:p w:rsidR="00462BF5" w:rsidRDefault="009614B0" w:rsidP="00006230">
      <w:pPr>
        <w:widowControl/>
        <w:numPr>
          <w:ilvl w:val="0"/>
          <w:numId w:val="1"/>
        </w:numPr>
        <w:wordWrap w:val="0"/>
        <w:spacing w:beforeLines="50" w:before="156" w:line="580" w:lineRule="atLeast"/>
        <w:ind w:firstLine="709"/>
        <w:textAlignment w:val="baseline"/>
        <w:rPr>
          <w:rFonts w:ascii="楷体" w:eastAsia="楷体" w:hAnsi="楷体" w:cs="楷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球类运动场地</w:t>
      </w:r>
    </w:p>
    <w:p w:rsidR="00462BF5" w:rsidRDefault="009614B0">
      <w:pPr>
        <w:widowControl/>
        <w:wordWrap w:val="0"/>
        <w:spacing w:line="580" w:lineRule="atLeast"/>
        <w:ind w:firstLineChars="200" w:firstLine="640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球类运动场地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2708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个。其中，足球、篮球、排球“三大球”场地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1803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66.58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；乒乓球和羽毛球场地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880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32.50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；其他球类运动场地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0.92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480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（一）足球场地</w:t>
      </w:r>
    </w:p>
    <w:p w:rsidR="00462BF5" w:rsidRDefault="009614B0">
      <w:pPr>
        <w:widowControl/>
        <w:wordWrap w:val="0"/>
        <w:spacing w:line="580" w:lineRule="atLeast"/>
        <w:ind w:firstLine="640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足球场地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75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个。其中，十一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人制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足球场地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人制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足球场地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41.33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；五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人制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足球场地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45.33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（二）篮球场地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篮球场地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1696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个。其中，室外篮球场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1606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94.69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；室外三人篮球场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83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4.89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；室内篮球馆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0.41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（三）排球场地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eastAsia="仿宋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排球场地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个。其中，室外排球场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6.88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沙滩排球场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3.13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（四）乒乓球场地</w:t>
      </w:r>
    </w:p>
    <w:p w:rsidR="00462BF5" w:rsidRDefault="009614B0">
      <w:pPr>
        <w:widowControl/>
        <w:wordWrap w:val="0"/>
        <w:spacing w:line="580" w:lineRule="atLeast"/>
        <w:ind w:firstLine="707"/>
        <w:jc w:val="left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乒乓球场地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693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个。其中，室外乒乓球场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488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70.42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；室内乒乓球馆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205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29.58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（五）羽毛球场地</w:t>
      </w:r>
    </w:p>
    <w:p w:rsidR="00462BF5" w:rsidRDefault="009614B0">
      <w:pPr>
        <w:widowControl/>
        <w:wordWrap w:val="0"/>
        <w:spacing w:line="580" w:lineRule="atLeast"/>
        <w:ind w:firstLine="707"/>
        <w:jc w:val="left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羽毛球场地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187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个。其中，室外羽毛球场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169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90.37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；室内羽毛球馆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个，占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9.63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62BF5" w:rsidRDefault="009614B0" w:rsidP="00006230">
      <w:pPr>
        <w:widowControl/>
        <w:wordWrap w:val="0"/>
        <w:spacing w:beforeLines="50" w:before="156" w:line="580" w:lineRule="atLeast"/>
        <w:ind w:firstLine="641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四、冰雪运动场地</w:t>
      </w:r>
    </w:p>
    <w:p w:rsidR="00462BF5" w:rsidRDefault="009614B0">
      <w:pPr>
        <w:widowControl/>
        <w:wordWrap w:val="0"/>
        <w:spacing w:line="58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冰雪运动场地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</w:t>
      </w:r>
    </w:p>
    <w:p w:rsidR="00462BF5" w:rsidRDefault="009614B0" w:rsidP="00006230">
      <w:pPr>
        <w:widowControl/>
        <w:wordWrap w:val="0"/>
        <w:spacing w:beforeLines="50" w:before="156" w:line="580" w:lineRule="atLeast"/>
        <w:ind w:firstLine="641"/>
        <w:rPr>
          <w:rFonts w:ascii="Calibri" w:hAnsi="Calibri" w:cs="Calibri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  <w:lang w:bidi="ar"/>
        </w:rPr>
        <w:t>五、体育健身场地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全民健身路径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1888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健身房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个。</w:t>
      </w:r>
    </w:p>
    <w:p w:rsidR="00462BF5" w:rsidRDefault="009614B0">
      <w:pPr>
        <w:widowControl/>
        <w:wordWrap w:val="0"/>
        <w:spacing w:line="580" w:lineRule="atLeast"/>
        <w:ind w:firstLine="707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大冶市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健身步道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个，长度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105.02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公里。</w:t>
      </w:r>
    </w:p>
    <w:p w:rsidR="00006230" w:rsidRDefault="00006230">
      <w:pPr>
        <w:widowControl/>
        <w:wordWrap w:val="0"/>
        <w:spacing w:line="580" w:lineRule="atLeast"/>
        <w:ind w:firstLine="707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006230" w:rsidRDefault="00006230">
      <w:pPr>
        <w:widowControl/>
        <w:wordWrap w:val="0"/>
        <w:spacing w:line="580" w:lineRule="atLeast"/>
        <w:ind w:firstLine="707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006230" w:rsidRDefault="00006230">
      <w:pPr>
        <w:widowControl/>
        <w:wordWrap w:val="0"/>
        <w:spacing w:line="580" w:lineRule="atLeast"/>
        <w:ind w:firstLine="707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006230" w:rsidRDefault="00006230">
      <w:pPr>
        <w:widowControl/>
        <w:wordWrap w:val="0"/>
        <w:spacing w:line="580" w:lineRule="atLeast"/>
        <w:ind w:firstLine="707"/>
        <w:textAlignment w:val="baseline"/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80"/>
        <w:gridCol w:w="1880"/>
        <w:gridCol w:w="2164"/>
      </w:tblGrid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BF5" w:rsidRDefault="00462BF5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大冶市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体育场地主要数据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计算单位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一、综合指标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人均体育场地面积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体育场地数量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4774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二、基础运动场地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田径场地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99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游泳场地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7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三、球类运动场地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足球场地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75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篮球场地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1696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排球场地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32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乒乓球场地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693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羽毛球场地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187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四、冰雪运动场地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滑冰场地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0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滑雪场地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0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五、体育健身场地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全民健身路径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1888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健身房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26</w:t>
            </w:r>
          </w:p>
        </w:tc>
      </w:tr>
      <w:tr w:rsidR="00462BF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 w:rsidP="00006230">
            <w:pPr>
              <w:widowControl/>
              <w:ind w:firstLineChars="200" w:firstLine="560"/>
              <w:jc w:val="left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健身步道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公里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BF5" w:rsidRDefault="009614B0">
            <w:pPr>
              <w:widowControl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105.02</w:t>
            </w:r>
          </w:p>
        </w:tc>
      </w:tr>
    </w:tbl>
    <w:p w:rsidR="00462BF5" w:rsidRDefault="00462BF5">
      <w:pPr>
        <w:rPr>
          <w:sz w:val="28"/>
          <w:szCs w:val="28"/>
        </w:rPr>
      </w:pPr>
    </w:p>
    <w:sectPr w:rsidR="0046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B0" w:rsidRDefault="009614B0" w:rsidP="00006230">
      <w:r>
        <w:separator/>
      </w:r>
    </w:p>
  </w:endnote>
  <w:endnote w:type="continuationSeparator" w:id="0">
    <w:p w:rsidR="009614B0" w:rsidRDefault="009614B0" w:rsidP="000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B0" w:rsidRDefault="009614B0" w:rsidP="00006230">
      <w:r>
        <w:separator/>
      </w:r>
    </w:p>
  </w:footnote>
  <w:footnote w:type="continuationSeparator" w:id="0">
    <w:p w:rsidR="009614B0" w:rsidRDefault="009614B0" w:rsidP="000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7497EF"/>
    <w:multiLevelType w:val="singleLevel"/>
    <w:tmpl w:val="AE7497E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JiZGYyZTA1OTkzYjkzZTc3ZTE1ZGIyYTU3NjA5NzMifQ=="/>
    <w:docVar w:name="KSO_WPS_MARK_KEY" w:val="0aa2eb2a-afd5-4184-99c6-9f100d55bb2d"/>
  </w:docVars>
  <w:rsids>
    <w:rsidRoot w:val="00A252AD"/>
    <w:rsid w:val="00006230"/>
    <w:rsid w:val="00462BF5"/>
    <w:rsid w:val="009614B0"/>
    <w:rsid w:val="00966321"/>
    <w:rsid w:val="00A252AD"/>
    <w:rsid w:val="00F70831"/>
    <w:rsid w:val="051E25B2"/>
    <w:rsid w:val="06127C3D"/>
    <w:rsid w:val="07531B00"/>
    <w:rsid w:val="0B496922"/>
    <w:rsid w:val="0ECB1FB8"/>
    <w:rsid w:val="0F695D4A"/>
    <w:rsid w:val="0F9D21CA"/>
    <w:rsid w:val="103C0E4E"/>
    <w:rsid w:val="1DE71C83"/>
    <w:rsid w:val="1E097A0A"/>
    <w:rsid w:val="217B669D"/>
    <w:rsid w:val="224278D3"/>
    <w:rsid w:val="22A324D5"/>
    <w:rsid w:val="285508BC"/>
    <w:rsid w:val="2B1F4904"/>
    <w:rsid w:val="2B813BEC"/>
    <w:rsid w:val="2C765216"/>
    <w:rsid w:val="2EEC4191"/>
    <w:rsid w:val="2F176128"/>
    <w:rsid w:val="332B2E79"/>
    <w:rsid w:val="43E54469"/>
    <w:rsid w:val="464B336A"/>
    <w:rsid w:val="473917FB"/>
    <w:rsid w:val="498E05CC"/>
    <w:rsid w:val="4BF076A6"/>
    <w:rsid w:val="50021D1A"/>
    <w:rsid w:val="532C424F"/>
    <w:rsid w:val="53E47AF0"/>
    <w:rsid w:val="57794FB4"/>
    <w:rsid w:val="579B705F"/>
    <w:rsid w:val="57A918AC"/>
    <w:rsid w:val="5A024C8C"/>
    <w:rsid w:val="5B8A2362"/>
    <w:rsid w:val="5C587F79"/>
    <w:rsid w:val="5E932ADB"/>
    <w:rsid w:val="5FA35D1D"/>
    <w:rsid w:val="64F565BA"/>
    <w:rsid w:val="650C7C74"/>
    <w:rsid w:val="681208C3"/>
    <w:rsid w:val="68BF5A86"/>
    <w:rsid w:val="6E0948CB"/>
    <w:rsid w:val="71C911AA"/>
    <w:rsid w:val="71CD4033"/>
    <w:rsid w:val="72A12E77"/>
    <w:rsid w:val="77992060"/>
    <w:rsid w:val="7E722019"/>
    <w:rsid w:val="7FE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7A3F9"/>
  <w15:docId w15:val="{C19CDDBA-B002-4AA2-9234-920707E1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251564708257623"/>
          <c:y val="0.31086849884055751"/>
          <c:w val="0.35890833838077935"/>
          <c:h val="0.5662388833677344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9050">
              <a:noFill/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7AA-49E6-9608-3B2DC7DF0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AA-49E6-9608-3B2DC7DF0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AA-49E6-9608-3B2DC7DF0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7AA-49E6-9608-3B2DC7DF0DBF}"/>
              </c:ext>
            </c:extLst>
          </c:dPt>
          <c:dPt>
            <c:idx val="4"/>
            <c:bubble3D val="0"/>
            <c:explosion val="6"/>
            <c:spPr>
              <a:solidFill>
                <a:schemeClr val="accent5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7AA-49E6-9608-3B2DC7DF0DBF}"/>
              </c:ext>
            </c:extLst>
          </c:dPt>
          <c:dPt>
            <c:idx val="5"/>
            <c:bubble3D val="0"/>
            <c:explosion val="6"/>
            <c:spPr>
              <a:solidFill>
                <a:schemeClr val="accent6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7AA-49E6-9608-3B2DC7DF0DBF}"/>
              </c:ext>
            </c:extLst>
          </c:dPt>
          <c:dPt>
            <c:idx val="6"/>
            <c:bubble3D val="0"/>
            <c:explosion val="6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7AA-49E6-9608-3B2DC7DF0DB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7AA-49E6-9608-3B2DC7DF0DB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AA-49E6-9608-3B2DC7DF0DBF}"/>
              </c:ext>
            </c:extLst>
          </c:dPt>
          <c:dLbls>
            <c:dLbl>
              <c:idx val="0"/>
              <c:layout>
                <c:manualLayout>
                  <c:x val="7.4693418130426001E-2"/>
                  <c:y val="4.3929809137934683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村委会</a:t>
                    </a:r>
                  </a:p>
                  <a:p>
                    <a:r>
                      <a:rPr lang="en-US" altLang="zh-CN"/>
                      <a:t>107.38</a:t>
                    </a:r>
                    <a:r>
                      <a:rPr lang="zh-CN"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6410256410256"/>
                      <c:h val="0.12439320388349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AA-49E6-9608-3B2DC7DF0DBF}"/>
                </c:ext>
              </c:extLst>
            </c:dLbl>
            <c:dLbl>
              <c:idx val="1"/>
              <c:layout>
                <c:manualLayout>
                  <c:x val="-3.1975772259236826E-2"/>
                  <c:y val="6.2202176184288386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事业单位</a:t>
                    </a:r>
                  </a:p>
                  <a:p>
                    <a:r>
                      <a:rPr lang="en-US" altLang="zh-CN"/>
                      <a:t>58.40</a:t>
                    </a:r>
                    <a:r>
                      <a:rPr lang="zh-CN"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256410256410299"/>
                      <c:h val="0.143203883495146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7AA-49E6-9608-3B2DC7DF0DBF}"/>
                </c:ext>
              </c:extLst>
            </c:dLbl>
            <c:dLbl>
              <c:idx val="2"/>
              <c:layout>
                <c:manualLayout>
                  <c:x val="-9.395830809610338E-2"/>
                  <c:y val="1.676381775093651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居委会</a:t>
                    </a:r>
                  </a:p>
                  <a:p>
                    <a:r>
                      <a:rPr lang="en-US" altLang="zh-CN"/>
                      <a:t>13.49</a:t>
                    </a:r>
                    <a:r>
                      <a:rPr lang="zh-CN"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371794871794869"/>
                      <c:h val="0.119741100323624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7AA-49E6-9608-3B2DC7DF0DBF}"/>
                </c:ext>
              </c:extLst>
            </c:dLbl>
            <c:dLbl>
              <c:idx val="3"/>
              <c:layout>
                <c:manualLayout>
                  <c:x val="-7.6068948112255216E-2"/>
                  <c:y val="-4.092624799327268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企业</a:t>
                    </a:r>
                  </a:p>
                  <a:p>
                    <a:r>
                      <a:rPr lang="en-US" altLang="zh-CN"/>
                      <a:t>12.31</a:t>
                    </a:r>
                    <a:r>
                      <a:rPr lang="zh-CN"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58974358974355"/>
                      <c:h val="0.131877022653721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7AA-49E6-9608-3B2DC7DF0DBF}"/>
                </c:ext>
              </c:extLst>
            </c:dLbl>
            <c:dLbl>
              <c:idx val="4"/>
              <c:layout>
                <c:manualLayout>
                  <c:x val="-0.10539783969311528"/>
                  <c:y val="-0.15609057666335396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机关</a:t>
                    </a:r>
                  </a:p>
                  <a:p>
                    <a:r>
                      <a:rPr lang="en-US" altLang="zh-CN"/>
                      <a:t>2.72</a:t>
                    </a:r>
                    <a:r>
                      <a:rPr lang="zh-CN"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282051282051281"/>
                      <c:h val="0.119134304207119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7AA-49E6-9608-3B2DC7DF0DBF}"/>
                </c:ext>
              </c:extLst>
            </c:dLbl>
            <c:dLbl>
              <c:idx val="5"/>
              <c:layout>
                <c:manualLayout>
                  <c:x val="0.16517676155865132"/>
                  <c:y val="-0.14263339958718751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民办非企业</a:t>
                    </a:r>
                  </a:p>
                  <a:p>
                    <a:r>
                      <a:rPr lang="en-US" altLang="zh-CN"/>
                      <a:t>6554</a:t>
                    </a:r>
                    <a:r>
                      <a:rPr lang="zh-CN" altLang="en-US"/>
                      <a:t>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76923076923074"/>
                      <c:h val="0.106796116504854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7AA-49E6-9608-3B2DC7DF0DBF}"/>
                </c:ext>
              </c:extLst>
            </c:dLbl>
            <c:dLbl>
              <c:idx val="6"/>
              <c:layout>
                <c:manualLayout>
                  <c:x val="0.18731051887744801"/>
                  <c:y val="-1.970096577733610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其他组织</a:t>
                    </a:r>
                  </a:p>
                  <a:p>
                    <a:r>
                      <a:rPr lang="en-US" altLang="zh-CN"/>
                      <a:t>4688</a:t>
                    </a:r>
                    <a:r>
                      <a:rPr lang="zh-CN" altLang="en-US"/>
                      <a:t>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205128205128205"/>
                      <c:h val="0.11569579288025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7AA-49E6-9608-3B2DC7DF0DBF}"/>
                </c:ext>
              </c:extLst>
            </c:dLbl>
            <c:dLbl>
              <c:idx val="7"/>
              <c:layout>
                <c:manualLayout>
                  <c:x val="0.15384615384615399"/>
                  <c:y val="-4.5509708737864099E-2"/>
                </c:manualLayout>
              </c:layout>
              <c:tx>
                <c:rich>
                  <a:bodyPr/>
                  <a:lstStyle/>
                  <a:p>
                    <a:r>
                      <a:t>其他组织</a:t>
                    </a:r>
                  </a:p>
                  <a:p>
                    <a:r>
                      <a:t>4.2</a:t>
                    </a:r>
                    <a:r>
                      <a:rPr lang="en-US" altLang="zh-CN"/>
                      <a:t>9</a:t>
                    </a:r>
                    <a:r>
                      <a:rPr altLang="en-US"/>
                      <a:t>万平方米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7AA-49E6-9608-3B2DC7DF0D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村委会</c:v>
                </c:pt>
                <c:pt idx="1">
                  <c:v>事业单位</c:v>
                </c:pt>
                <c:pt idx="2">
                  <c:v>居委会</c:v>
                </c:pt>
                <c:pt idx="3">
                  <c:v>企业</c:v>
                </c:pt>
                <c:pt idx="4">
                  <c:v>机关</c:v>
                </c:pt>
                <c:pt idx="5">
                  <c:v>民办非企业</c:v>
                </c:pt>
                <c:pt idx="6">
                  <c:v>其他组织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1073750</c:v>
                </c:pt>
                <c:pt idx="1">
                  <c:v>583968</c:v>
                </c:pt>
                <c:pt idx="2">
                  <c:v>134874</c:v>
                </c:pt>
                <c:pt idx="3">
                  <c:v>123122</c:v>
                </c:pt>
                <c:pt idx="4">
                  <c:v>27230</c:v>
                </c:pt>
                <c:pt idx="5">
                  <c:v>6554</c:v>
                </c:pt>
                <c:pt idx="6">
                  <c:v>4688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7AA-49E6-9608-3B2DC7DF0DB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508049028497476"/>
          <c:y val="0.29539413581589596"/>
          <c:w val="0.35601997118781203"/>
          <c:h val="0.6213138585577355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9050">
              <a:noFill/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63A-41F8-9737-A44FD2B16A9F}"/>
              </c:ext>
            </c:extLst>
          </c:dPt>
          <c:dPt>
            <c:idx val="1"/>
            <c:bubble3D val="0"/>
            <c:explosion val="3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63A-41F8-9737-A44FD2B16A9F}"/>
              </c:ext>
            </c:extLst>
          </c:dPt>
          <c:dPt>
            <c:idx val="2"/>
            <c:bubble3D val="0"/>
            <c:explosion val="3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63A-41F8-9737-A44FD2B16A9F}"/>
              </c:ext>
            </c:extLst>
          </c:dPt>
          <c:dPt>
            <c:idx val="3"/>
            <c:bubble3D val="0"/>
            <c:explosion val="7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63A-41F8-9737-A44FD2B16A9F}"/>
              </c:ext>
            </c:extLst>
          </c:dPt>
          <c:dPt>
            <c:idx val="4"/>
            <c:bubble3D val="0"/>
            <c:explosion val="7"/>
            <c:spPr>
              <a:solidFill>
                <a:schemeClr val="accent5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63A-41F8-9737-A44FD2B16A9F}"/>
              </c:ext>
            </c:extLst>
          </c:dPt>
          <c:dPt>
            <c:idx val="5"/>
            <c:bubble3D val="0"/>
            <c:explosion val="7"/>
            <c:spPr>
              <a:solidFill>
                <a:schemeClr val="accent6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63A-41F8-9737-A44FD2B16A9F}"/>
              </c:ext>
            </c:extLst>
          </c:dPt>
          <c:dPt>
            <c:idx val="6"/>
            <c:bubble3D val="0"/>
            <c:explosion val="7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C63A-41F8-9737-A44FD2B16A9F}"/>
              </c:ext>
            </c:extLst>
          </c:dPt>
          <c:dPt>
            <c:idx val="7"/>
            <c:bubble3D val="0"/>
            <c:explosion val="8"/>
            <c:spPr>
              <a:solidFill>
                <a:schemeClr val="accent2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C63A-41F8-9737-A44FD2B16A9F}"/>
              </c:ext>
            </c:extLst>
          </c:dPt>
          <c:dPt>
            <c:idx val="8"/>
            <c:bubble3D val="0"/>
            <c:explosion val="7"/>
            <c:spPr>
              <a:solidFill>
                <a:schemeClr val="accent3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C63A-41F8-9737-A44FD2B16A9F}"/>
              </c:ext>
            </c:extLst>
          </c:dPt>
          <c:dPt>
            <c:idx val="9"/>
            <c:bubble3D val="0"/>
            <c:explosion val="8"/>
            <c:spPr>
              <a:solidFill>
                <a:schemeClr val="accent4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C63A-41F8-9737-A44FD2B16A9F}"/>
              </c:ext>
            </c:extLst>
          </c:dPt>
          <c:dPt>
            <c:idx val="10"/>
            <c:bubble3D val="0"/>
            <c:explosion val="7"/>
            <c:spPr>
              <a:solidFill>
                <a:schemeClr val="accent5">
                  <a:lumMod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C63A-41F8-9737-A44FD2B16A9F}"/>
              </c:ext>
            </c:extLst>
          </c:dPt>
          <c:dLbls>
            <c:dLbl>
              <c:idx val="0"/>
              <c:layout>
                <c:manualLayout>
                  <c:x val="0.1022292573539111"/>
                  <c:y val="-2.877532228360957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全民健身路径</a:t>
                    </a:r>
                    <a:r>
                      <a:rPr lang="en-US" altLang="zh-CN"/>
                      <a:t>, 1888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3A-41F8-9737-A44FD2B16A9F}"/>
                </c:ext>
              </c:extLst>
            </c:dLbl>
            <c:dLbl>
              <c:idx val="1"/>
              <c:layout>
                <c:manualLayout>
                  <c:x val="-8.4421580266455631E-2"/>
                  <c:y val="1.151012891344383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篮球场地</a:t>
                    </a:r>
                    <a:r>
                      <a:rPr lang="en-US" altLang="zh-CN"/>
                      <a:t>, 1696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3A-41F8-9737-A44FD2B16A9F}"/>
                </c:ext>
              </c:extLst>
            </c:dLbl>
            <c:dLbl>
              <c:idx val="2"/>
              <c:layout>
                <c:manualLayout>
                  <c:x val="-8.6536066648178672E-2"/>
                  <c:y val="-1.841638752338278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乒乓球场地</a:t>
                    </a:r>
                    <a:r>
                      <a:rPr lang="en-US" altLang="zh-CN"/>
                      <a:t>, 693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73855691861233"/>
                      <c:h val="6.76795580110497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63A-41F8-9737-A44FD2B16A9F}"/>
                </c:ext>
              </c:extLst>
            </c:dLbl>
            <c:dLbl>
              <c:idx val="3"/>
              <c:layout>
                <c:manualLayout>
                  <c:x val="-0.10194165480007519"/>
                  <c:y val="1.151012891344383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羽毛球场地</a:t>
                    </a:r>
                    <a:r>
                      <a:rPr lang="en-US" altLang="zh-CN"/>
                      <a:t>, 187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53370267774695"/>
                      <c:h val="8.1491712707182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63A-41F8-9737-A44FD2B16A9F}"/>
                </c:ext>
              </c:extLst>
            </c:dLbl>
            <c:dLbl>
              <c:idx val="4"/>
              <c:layout>
                <c:manualLayout>
                  <c:x val="-0.11410104207888139"/>
                  <c:y val="-3.9134438305709042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田径场地</a:t>
                    </a:r>
                    <a:r>
                      <a:rPr lang="en-US" altLang="zh-CN"/>
                      <a:t>, 99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3A-41F8-9737-A44FD2B16A9F}"/>
                </c:ext>
              </c:extLst>
            </c:dLbl>
            <c:dLbl>
              <c:idx val="5"/>
              <c:layout>
                <c:manualLayout>
                  <c:x val="-0.12135602163302997"/>
                  <c:y val="-8.7476979742173139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足球场地</a:t>
                    </a:r>
                    <a:r>
                      <a:rPr lang="en-US" altLang="zh-CN"/>
                      <a:t>, 75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3A-41F8-9737-A44FD2B16A9F}"/>
                </c:ext>
              </c:extLst>
            </c:dLbl>
            <c:dLbl>
              <c:idx val="6"/>
              <c:layout>
                <c:manualLayout>
                  <c:x val="-0.11080332409972299"/>
                  <c:y val="-0.14502762430939226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其他场地</a:t>
                    </a:r>
                    <a:r>
                      <a:rPr lang="en-US" altLang="zh-CN"/>
                      <a:t>, 47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3A-41F8-9737-A44FD2B16A9F}"/>
                </c:ext>
              </c:extLst>
            </c:dLbl>
            <c:dLbl>
              <c:idx val="7"/>
              <c:layout>
                <c:manualLayout>
                  <c:x val="-0.10750560612056458"/>
                  <c:y val="-0.20833333333333334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排球场地</a:t>
                    </a:r>
                    <a:r>
                      <a:rPr lang="en-US" altLang="zh-CN"/>
                      <a:t>, 32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3A-41F8-9737-A44FD2B16A9F}"/>
                </c:ext>
              </c:extLst>
            </c:dLbl>
            <c:dLbl>
              <c:idx val="8"/>
              <c:layout>
                <c:manualLayout>
                  <c:x val="0.19786307874950523"/>
                  <c:y val="-0.16862320732007946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健身房</a:t>
                    </a:r>
                    <a:r>
                      <a:rPr lang="en-US" altLang="zh-CN"/>
                      <a:t>, 26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3A-41F8-9737-A44FD2B16A9F}"/>
                </c:ext>
              </c:extLst>
            </c:dLbl>
            <c:dLbl>
              <c:idx val="9"/>
              <c:layout>
                <c:manualLayout>
                  <c:x val="0.19456536077034692"/>
                  <c:y val="-7.3664825046040522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健身步道</a:t>
                    </a:r>
                    <a:r>
                      <a:rPr lang="en-US" altLang="zh-CN"/>
                      <a:t>, 24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63A-41F8-9737-A44FD2B16A9F}"/>
                </c:ext>
              </c:extLst>
            </c:dLbl>
            <c:dLbl>
              <c:idx val="10"/>
              <c:layout>
                <c:manualLayout>
                  <c:x val="0.18203403244954491"/>
                  <c:y val="-1.1510128913444252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游泳场地</a:t>
                    </a:r>
                    <a:r>
                      <a:rPr lang="en-US" altLang="zh-CN"/>
                      <a:t>, 7</a:t>
                    </a:r>
                    <a:r>
                      <a:rPr lang="zh-CN" altLang="en-US"/>
                      <a:t>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63A-41F8-9737-A44FD2B16A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全民健身路径</c:v>
                </c:pt>
                <c:pt idx="1">
                  <c:v>篮球场地</c:v>
                </c:pt>
                <c:pt idx="2">
                  <c:v>乒乓球场地</c:v>
                </c:pt>
                <c:pt idx="3">
                  <c:v>羽毛球场地</c:v>
                </c:pt>
                <c:pt idx="4">
                  <c:v>田径场地</c:v>
                </c:pt>
                <c:pt idx="5">
                  <c:v>足球场地</c:v>
                </c:pt>
                <c:pt idx="6">
                  <c:v>其他场地</c:v>
                </c:pt>
                <c:pt idx="7">
                  <c:v>排球场地</c:v>
                </c:pt>
                <c:pt idx="8">
                  <c:v>健身房</c:v>
                </c:pt>
                <c:pt idx="9">
                  <c:v>健身步道</c:v>
                </c:pt>
                <c:pt idx="10">
                  <c:v>游泳场地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1888</c:v>
                </c:pt>
                <c:pt idx="1">
                  <c:v>1696</c:v>
                </c:pt>
                <c:pt idx="2">
                  <c:v>693</c:v>
                </c:pt>
                <c:pt idx="3">
                  <c:v>187</c:v>
                </c:pt>
                <c:pt idx="4">
                  <c:v>99</c:v>
                </c:pt>
                <c:pt idx="5">
                  <c:v>75</c:v>
                </c:pt>
                <c:pt idx="6">
                  <c:v>47</c:v>
                </c:pt>
                <c:pt idx="7">
                  <c:v>32</c:v>
                </c:pt>
                <c:pt idx="8">
                  <c:v>26</c:v>
                </c:pt>
                <c:pt idx="9">
                  <c:v>24</c:v>
                </c:pt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63A-41F8-9737-A44FD2B16A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lfc</cp:lastModifiedBy>
  <cp:revision>2</cp:revision>
  <cp:lastPrinted>2024-03-15T02:55:00Z</cp:lastPrinted>
  <dcterms:created xsi:type="dcterms:W3CDTF">2024-06-26T04:51:00Z</dcterms:created>
  <dcterms:modified xsi:type="dcterms:W3CDTF">2024-06-26T04:51:00Z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11196176C2BD4CB8A8F6707FA3303A5E</vt:lpwstr>
  </property>
</Properties>
</file>