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2D9B" w14:textId="77777777" w:rsidR="007F2D18" w:rsidRDefault="007F2D18" w:rsidP="007F2D18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 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3FEA5E76" w14:textId="77777777" w:rsidR="007F2D18" w:rsidRDefault="007F2D18" w:rsidP="007F2D18">
      <w:pPr>
        <w:pStyle w:val="2"/>
        <w:spacing w:line="560" w:lineRule="exact"/>
        <w:rPr>
          <w:rFonts w:hint="eastAsia"/>
        </w:rPr>
      </w:pPr>
    </w:p>
    <w:p w14:paraId="1D36B5D4" w14:textId="77777777" w:rsidR="007F2D18" w:rsidRDefault="007F2D18" w:rsidP="007F2D18">
      <w:pPr>
        <w:spacing w:line="56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市人民政府办公室</w:t>
      </w:r>
    </w:p>
    <w:p w14:paraId="56EA3B24" w14:textId="77777777" w:rsidR="007F2D18" w:rsidRDefault="007F2D18" w:rsidP="007F2D18">
      <w:pPr>
        <w:spacing w:line="56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印发关于大冶市2022年撂荒地</w:t>
      </w:r>
      <w:proofErr w:type="gramStart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整治奖补</w:t>
      </w:r>
      <w:proofErr w:type="gramEnd"/>
    </w:p>
    <w:p w14:paraId="72EBA599" w14:textId="77777777" w:rsidR="007F2D18" w:rsidRDefault="007F2D18" w:rsidP="007F2D18">
      <w:pPr>
        <w:spacing w:line="56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相关事项的通知</w:t>
      </w:r>
    </w:p>
    <w:p w14:paraId="553CD066" w14:textId="77777777" w:rsidR="007F2D18" w:rsidRDefault="007F2D18" w:rsidP="007F2D18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1913AF99" w14:textId="77777777" w:rsidR="007F2D18" w:rsidRDefault="007F2D18" w:rsidP="007F2D18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高新区管委会，临空经济区</w:t>
      </w:r>
      <w:r>
        <w:rPr>
          <w:rFonts w:ascii="Times New Roman" w:eastAsia="仿宋_GB2312" w:hAnsi="Times New Roman" w:hint="eastAsia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还地桥镇，各乡镇人民政府，各街道办事处，东风农场管理区，市政府有关部门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14:paraId="2344528E" w14:textId="77777777" w:rsidR="007F2D18" w:rsidRDefault="007F2D18" w:rsidP="007F2D1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现将《大冶市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年撂荒地整治奖补相关事项》印发给你们，请认真做好落实。</w:t>
      </w:r>
    </w:p>
    <w:p w14:paraId="0F1FE07D" w14:textId="77777777" w:rsidR="007F2D18" w:rsidRDefault="007F2D18" w:rsidP="007F2D18">
      <w:pPr>
        <w:pStyle w:val="2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4F3D926" w14:textId="77777777" w:rsidR="007F2D18" w:rsidRDefault="007F2D18" w:rsidP="007F2D18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29DE7A6C" w14:textId="77777777" w:rsidR="007F2D18" w:rsidRDefault="007F2D18" w:rsidP="007F2D18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570B3F20" w14:textId="77777777" w:rsidR="007F2D18" w:rsidRDefault="007F2D18" w:rsidP="007F2D18">
      <w:pPr>
        <w:spacing w:line="560" w:lineRule="exact"/>
        <w:ind w:firstLineChars="1500" w:firstLine="48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大冶市人民政府办公室</w:t>
      </w:r>
    </w:p>
    <w:p w14:paraId="658189D0" w14:textId="77777777" w:rsidR="007F2D18" w:rsidRDefault="007F2D18" w:rsidP="007F2D18">
      <w:pPr>
        <w:pStyle w:val="2"/>
        <w:spacing w:line="5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3590CC93" w14:textId="77777777" w:rsidR="007F2D18" w:rsidRDefault="007F2D18" w:rsidP="007F2D18">
      <w:pPr>
        <w:spacing w:line="560" w:lineRule="exact"/>
      </w:pPr>
    </w:p>
    <w:p w14:paraId="0F04FF58" w14:textId="77777777" w:rsidR="007F2D18" w:rsidRDefault="007F2D18" w:rsidP="007F2D18">
      <w:pPr>
        <w:spacing w:line="560" w:lineRule="exact"/>
        <w:rPr>
          <w:rFonts w:hint="eastAsia"/>
        </w:rPr>
      </w:pPr>
      <w:r>
        <w:rPr>
          <w:rFonts w:hint="eastAsia"/>
        </w:rPr>
        <w:br w:type="page"/>
      </w:r>
    </w:p>
    <w:p w14:paraId="4DC48193" w14:textId="77777777" w:rsidR="007F2D18" w:rsidRDefault="007F2D18" w:rsidP="007F2D18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lastRenderedPageBreak/>
        <w:t>大冶市</w:t>
      </w:r>
      <w:r>
        <w:rPr>
          <w:rFonts w:ascii="方正小标宋简体" w:eastAsia="方正小标宋简体" w:hAnsi="Times New Roman" w:hint="eastAsia"/>
          <w:sz w:val="44"/>
          <w:szCs w:val="44"/>
        </w:rPr>
        <w:t>2022</w:t>
      </w: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年撂荒地</w:t>
      </w:r>
      <w:proofErr w:type="gramStart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整治奖补相关</w:t>
      </w:r>
      <w:proofErr w:type="gramEnd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事项</w:t>
      </w:r>
    </w:p>
    <w:p w14:paraId="06ABBD7F" w14:textId="77777777" w:rsidR="007F2D18" w:rsidRDefault="007F2D18" w:rsidP="007F2D18">
      <w:pPr>
        <w:pStyle w:val="2"/>
        <w:spacing w:line="560" w:lineRule="exact"/>
      </w:pPr>
    </w:p>
    <w:p w14:paraId="0591637E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为深入贯彻落实中央</w:t>
      </w:r>
      <w:r>
        <w:rPr>
          <w:rFonts w:ascii="Times New Roman" w:eastAsia="仿宋_GB2312" w:hAnsi="Times New Roman" w:hint="eastAsia"/>
          <w:sz w:val="32"/>
          <w:szCs w:val="32"/>
        </w:rPr>
        <w:t>、省关于粮食生产重大</w:t>
      </w:r>
      <w:r>
        <w:rPr>
          <w:rFonts w:ascii="Times New Roman" w:eastAsia="仿宋_GB2312" w:hAnsi="Times New Roman"/>
          <w:sz w:val="32"/>
          <w:szCs w:val="32"/>
        </w:rPr>
        <w:t>决策部署，</w:t>
      </w:r>
      <w:r>
        <w:rPr>
          <w:rFonts w:ascii="Times New Roman" w:eastAsia="仿宋_GB2312" w:hAnsi="Times New Roman" w:hint="eastAsia"/>
          <w:sz w:val="32"/>
          <w:szCs w:val="32"/>
        </w:rPr>
        <w:t>加大种粮主体补贴支持力度</w:t>
      </w:r>
      <w:r>
        <w:rPr>
          <w:rFonts w:ascii="Times New Roman" w:eastAsia="仿宋_GB2312" w:hAnsi="Times New Roman"/>
          <w:sz w:val="32"/>
          <w:szCs w:val="32"/>
        </w:rPr>
        <w:t>，充分调动农民种粮积极性，</w:t>
      </w:r>
      <w:r>
        <w:rPr>
          <w:rFonts w:ascii="Times New Roman" w:eastAsia="仿宋_GB2312" w:hAnsi="Times New Roman" w:hint="eastAsia"/>
          <w:sz w:val="32"/>
          <w:szCs w:val="32"/>
        </w:rPr>
        <w:t>提升粮食综合生产能力，</w:t>
      </w:r>
      <w:r>
        <w:rPr>
          <w:rFonts w:ascii="Times New Roman" w:eastAsia="仿宋_GB2312" w:hAnsi="Times New Roman"/>
          <w:sz w:val="32"/>
          <w:szCs w:val="32"/>
        </w:rPr>
        <w:t>加快推进撂荒地整治，</w:t>
      </w:r>
      <w:r>
        <w:rPr>
          <w:rFonts w:ascii="Times New Roman" w:eastAsia="仿宋_GB2312" w:hAnsi="Times New Roman" w:hint="eastAsia"/>
          <w:sz w:val="32"/>
          <w:szCs w:val="32"/>
        </w:rPr>
        <w:t>现将我市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年撂荒地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整治奖补相关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事项通知如下：</w:t>
      </w:r>
    </w:p>
    <w:p w14:paraId="35A28EA6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proofErr w:type="gramStart"/>
      <w:r>
        <w:rPr>
          <w:rFonts w:ascii="Times New Roman" w:eastAsia="黑体" w:hAnsi="Times New Roman"/>
          <w:sz w:val="32"/>
          <w:szCs w:val="32"/>
        </w:rPr>
        <w:t>奖补</w:t>
      </w:r>
      <w:r>
        <w:rPr>
          <w:rFonts w:ascii="Times New Roman" w:eastAsia="黑体" w:hAnsi="Times New Roman" w:hint="eastAsia"/>
          <w:sz w:val="32"/>
          <w:szCs w:val="32"/>
        </w:rPr>
        <w:t>对象</w:t>
      </w:r>
      <w:proofErr w:type="gramEnd"/>
    </w:p>
    <w:p w14:paraId="384740C9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谁耕种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谁</w:t>
      </w:r>
      <w:r>
        <w:rPr>
          <w:rFonts w:ascii="Times New Roman" w:eastAsia="仿宋_GB2312" w:hAnsi="Times New Roman" w:hint="eastAsia"/>
          <w:sz w:val="32"/>
          <w:szCs w:val="32"/>
        </w:rPr>
        <w:t>受</w:t>
      </w:r>
      <w:r>
        <w:rPr>
          <w:rFonts w:ascii="Times New Roman" w:eastAsia="仿宋_GB2312" w:hAnsi="Times New Roman"/>
          <w:sz w:val="32"/>
          <w:szCs w:val="32"/>
        </w:rPr>
        <w:t>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的原则，</w:t>
      </w: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市域内复耕复种撂荒一年以上（含一年）耕地的农户、种植大户、专业合作社、农业社会化服务组织</w:t>
      </w:r>
      <w:r>
        <w:rPr>
          <w:rFonts w:ascii="Times New Roman" w:eastAsia="仿宋_GB2312" w:hAnsi="Times New Roman" w:hint="eastAsia"/>
          <w:sz w:val="32"/>
          <w:szCs w:val="32"/>
        </w:rPr>
        <w:t>等种粮主体进行补贴，对流转</w:t>
      </w:r>
      <w:r>
        <w:rPr>
          <w:rFonts w:ascii="Times New Roman" w:eastAsia="仿宋_GB2312" w:hAnsi="Times New Roman"/>
          <w:sz w:val="32"/>
          <w:szCs w:val="32"/>
        </w:rPr>
        <w:t>严格管控</w:t>
      </w:r>
      <w:r>
        <w:rPr>
          <w:rFonts w:ascii="Times New Roman" w:eastAsia="仿宋_GB2312" w:hAnsi="Times New Roman" w:hint="eastAsia"/>
          <w:sz w:val="32"/>
          <w:szCs w:val="32"/>
        </w:rPr>
        <w:t>区内基本农田至村集体统一管理的村给予奖补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208D27A1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proofErr w:type="gramStart"/>
      <w:r>
        <w:rPr>
          <w:rFonts w:ascii="Times New Roman" w:eastAsia="黑体" w:hAnsi="Times New Roman"/>
          <w:sz w:val="32"/>
          <w:szCs w:val="32"/>
        </w:rPr>
        <w:t>奖补</w:t>
      </w:r>
      <w:r>
        <w:rPr>
          <w:rFonts w:ascii="Times New Roman" w:eastAsia="黑体" w:hAnsi="Times New Roman" w:hint="eastAsia"/>
          <w:sz w:val="32"/>
          <w:szCs w:val="32"/>
        </w:rPr>
        <w:t>项目</w:t>
      </w:r>
      <w:proofErr w:type="gramEnd"/>
      <w:r>
        <w:rPr>
          <w:rFonts w:ascii="Times New Roman" w:eastAsia="黑体" w:hAnsi="Times New Roman" w:hint="eastAsia"/>
          <w:sz w:val="32"/>
          <w:szCs w:val="32"/>
        </w:rPr>
        <w:t>及标准</w:t>
      </w:r>
    </w:p>
    <w:p w14:paraId="6235FF56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市政府统筹产粮（油）大县奖励资金、中央社会化服务（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耕地深翻耕</w:t>
      </w:r>
      <w:proofErr w:type="gramEnd"/>
      <w:r>
        <w:rPr>
          <w:rFonts w:ascii="Times New Roman" w:eastAsia="仿宋_GB2312" w:hAnsi="Times New Roman"/>
          <w:sz w:val="32"/>
          <w:szCs w:val="32"/>
        </w:rPr>
        <w:t>）项目、市级扶贫资金</w:t>
      </w:r>
      <w:r>
        <w:rPr>
          <w:rFonts w:ascii="Times New Roman" w:eastAsia="仿宋_GB2312" w:hAnsi="Times New Roman" w:hint="eastAsia"/>
          <w:sz w:val="32"/>
          <w:szCs w:val="32"/>
        </w:rPr>
        <w:t>和小型农田水利建设资金，不足部分由市财政补足，据实奖补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C917AC1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撂荒地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整治奖补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标准。</w:t>
      </w:r>
      <w:r>
        <w:rPr>
          <w:rFonts w:ascii="仿宋_GB2312" w:eastAsia="仿宋_GB2312" w:hAnsi="仿宋_GB2312" w:cs="仿宋_GB2312" w:hint="eastAsia"/>
          <w:sz w:val="32"/>
          <w:szCs w:val="32"/>
        </w:rPr>
        <w:t>单个种植主体复垦复耕复种撂荒一年以上（含一年）耕地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亩以上的，对种植主体给予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亩奖补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41F2944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二）</w:t>
      </w:r>
      <w:r>
        <w:rPr>
          <w:rFonts w:ascii="楷体_GB2312" w:eastAsia="楷体_GB2312" w:hAnsi="楷体_GB2312" w:cs="楷体_GB2312" w:hint="eastAsia"/>
          <w:sz w:val="32"/>
          <w:szCs w:val="32"/>
        </w:rPr>
        <w:t>严格管控区基本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农田奖补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标准。</w:t>
      </w:r>
      <w:r>
        <w:rPr>
          <w:rFonts w:ascii="Times New Roman" w:eastAsia="仿宋_GB2312" w:hAnsi="Times New Roman"/>
          <w:sz w:val="32"/>
          <w:szCs w:val="32"/>
        </w:rPr>
        <w:t>对严格管控区</w:t>
      </w:r>
      <w:r>
        <w:rPr>
          <w:rFonts w:ascii="Times New Roman" w:eastAsia="仿宋_GB2312" w:hAnsi="Times New Roman" w:hint="eastAsia"/>
          <w:sz w:val="32"/>
          <w:szCs w:val="32"/>
        </w:rPr>
        <w:t>基本农田流转至村集体统一管理，进行休耕或种植非食用农产品的，</w:t>
      </w:r>
      <w:r>
        <w:rPr>
          <w:rFonts w:ascii="Times New Roman" w:eastAsia="仿宋_GB2312" w:hAnsi="Times New Roman"/>
          <w:sz w:val="32"/>
          <w:szCs w:val="32"/>
        </w:rPr>
        <w:t>按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亩的标准</w:t>
      </w:r>
      <w:r>
        <w:rPr>
          <w:rFonts w:ascii="Times New Roman" w:eastAsia="仿宋_GB2312" w:hAnsi="Times New Roman" w:hint="eastAsia"/>
          <w:sz w:val="32"/>
          <w:szCs w:val="32"/>
        </w:rPr>
        <w:t>对该村给予</w:t>
      </w:r>
      <w:r>
        <w:rPr>
          <w:rFonts w:ascii="Times New Roman" w:eastAsia="仿宋_GB2312" w:hAnsi="Times New Roman"/>
          <w:sz w:val="32"/>
          <w:szCs w:val="32"/>
        </w:rPr>
        <w:t>奖补。</w:t>
      </w:r>
    </w:p>
    <w:p w14:paraId="3A7EBF70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奖补程序</w:t>
      </w:r>
      <w:proofErr w:type="gramEnd"/>
    </w:p>
    <w:p w14:paraId="2B830C32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（一）</w:t>
      </w:r>
      <w:r>
        <w:rPr>
          <w:rFonts w:ascii="Times New Roman" w:eastAsia="楷体_GB2312" w:hAnsi="楷体_GB2312" w:hint="eastAsia"/>
          <w:sz w:val="32"/>
          <w:szCs w:val="32"/>
        </w:rPr>
        <w:t>主体</w:t>
      </w:r>
      <w:r>
        <w:rPr>
          <w:rFonts w:ascii="Times New Roman" w:eastAsia="楷体_GB2312" w:hAnsi="楷体_GB2312"/>
          <w:sz w:val="32"/>
          <w:szCs w:val="32"/>
        </w:rPr>
        <w:t>申报。</w:t>
      </w:r>
      <w:r>
        <w:rPr>
          <w:rFonts w:ascii="Times New Roman" w:eastAsia="仿宋_GB2312" w:hAnsi="Times New Roman" w:hint="eastAsia"/>
          <w:sz w:val="32"/>
          <w:szCs w:val="32"/>
        </w:rPr>
        <w:t>种粮主体根据不同申报类型，准备申报资料向所在村委会申报，村委会核实无意见后报乡镇汇总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审核，最后由乡镇统一上报农业农村局复审。其中</w:t>
      </w:r>
      <w:r>
        <w:rPr>
          <w:rFonts w:ascii="Times New Roman" w:eastAsia="仿宋_GB2312" w:hAnsi="Times New Roman"/>
          <w:sz w:val="32"/>
          <w:szCs w:val="32"/>
        </w:rPr>
        <w:t>申报</w:t>
      </w:r>
      <w:r>
        <w:rPr>
          <w:rFonts w:ascii="Times New Roman" w:eastAsia="仿宋_GB2312" w:hAnsi="Times New Roman" w:hint="eastAsia"/>
          <w:sz w:val="32"/>
          <w:szCs w:val="32"/>
        </w:rPr>
        <w:t>撂荒地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整治奖补时间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截止至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、耕地严格管控区基本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农田奖补时间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截止至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日，</w:t>
      </w:r>
      <w:r>
        <w:rPr>
          <w:rFonts w:ascii="Times New Roman" w:eastAsia="仿宋_GB2312" w:hAnsi="Times New Roman"/>
          <w:sz w:val="32"/>
          <w:szCs w:val="32"/>
        </w:rPr>
        <w:t>逾期未报视为自动放弃。</w:t>
      </w:r>
      <w:r>
        <w:rPr>
          <w:rFonts w:ascii="Times New Roman" w:eastAsia="仿宋_GB2312" w:hAnsi="Times New Roman" w:hint="eastAsia"/>
          <w:sz w:val="32"/>
          <w:szCs w:val="32"/>
        </w:rPr>
        <w:t>相关申报资料清单如下。</w:t>
      </w:r>
    </w:p>
    <w:p w14:paraId="5D77B234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.申报撂荒地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整治奖补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，填报《大冶市撂荒地整治奖补资金申报表》，提供</w:t>
      </w:r>
      <w:r>
        <w:rPr>
          <w:rFonts w:ascii="Times New Roman" w:eastAsia="仿宋_GB2312" w:hAnsi="Times New Roman"/>
          <w:sz w:val="32"/>
          <w:szCs w:val="32"/>
        </w:rPr>
        <w:t>经管部门认可的</w:t>
      </w:r>
      <w:r>
        <w:rPr>
          <w:rFonts w:ascii="Times New Roman" w:eastAsia="仿宋_GB2312" w:hAnsi="Times New Roman" w:hint="eastAsia"/>
          <w:sz w:val="32"/>
          <w:szCs w:val="32"/>
        </w:rPr>
        <w:t>土地确权证书、</w:t>
      </w:r>
      <w:r>
        <w:rPr>
          <w:rFonts w:ascii="Times New Roman" w:eastAsia="仿宋_GB2312" w:hAnsi="Times New Roman"/>
          <w:sz w:val="32"/>
          <w:szCs w:val="32"/>
        </w:rPr>
        <w:t>耕地流转合同等证明材料</w:t>
      </w:r>
      <w:r>
        <w:rPr>
          <w:rFonts w:ascii="Times New Roman" w:eastAsia="仿宋_GB2312" w:hAnsi="Times New Roman" w:hint="eastAsia"/>
          <w:sz w:val="32"/>
          <w:szCs w:val="32"/>
        </w:rPr>
        <w:t>和复垦</w:t>
      </w:r>
      <w:r>
        <w:rPr>
          <w:rFonts w:ascii="Times New Roman" w:eastAsia="仿宋_GB2312" w:hAnsi="Times New Roman"/>
          <w:sz w:val="32"/>
          <w:szCs w:val="32"/>
        </w:rPr>
        <w:t>复耕复种</w:t>
      </w:r>
      <w:r>
        <w:rPr>
          <w:rFonts w:ascii="仿宋_GB2312" w:eastAsia="仿宋_GB2312" w:hAnsi="仿宋_GB2312" w:cs="仿宋_GB2312" w:hint="eastAsia"/>
          <w:sz w:val="32"/>
          <w:szCs w:val="32"/>
        </w:rPr>
        <w:t>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后照片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影像等资料，</w:t>
      </w:r>
    </w:p>
    <w:p w14:paraId="53FC5F23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.申报严格管控区基本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农田奖补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，填报《大冶市严格管控类耕地奖补资金申报表》和</w:t>
      </w:r>
      <w:r>
        <w:rPr>
          <w:rFonts w:ascii="Times New Roman" w:eastAsia="仿宋_GB2312" w:hAnsi="Times New Roman" w:hint="eastAsia"/>
          <w:sz w:val="32"/>
          <w:szCs w:val="32"/>
        </w:rPr>
        <w:t>休耕或种植非食用农产品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后照片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影像等资料，</w:t>
      </w:r>
    </w:p>
    <w:p w14:paraId="13DAB149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（二）乡镇初验。</w:t>
      </w:r>
      <w:r>
        <w:rPr>
          <w:rFonts w:ascii="仿宋_GB2312" w:eastAsia="仿宋_GB2312" w:hAnsi="楷体_GB2312" w:hint="eastAsia"/>
          <w:sz w:val="32"/>
          <w:szCs w:val="32"/>
        </w:rPr>
        <w:t>各</w:t>
      </w:r>
      <w:r>
        <w:rPr>
          <w:rFonts w:ascii="Times New Roman" w:eastAsia="仿宋_GB2312" w:hAnsi="Times New Roman"/>
          <w:sz w:val="32"/>
          <w:szCs w:val="32"/>
        </w:rPr>
        <w:t>乡镇（场）、街道组织人员对</w:t>
      </w:r>
      <w:r>
        <w:rPr>
          <w:rFonts w:ascii="Times New Roman" w:eastAsia="仿宋_GB2312" w:hAnsi="Times New Roman" w:hint="eastAsia"/>
          <w:sz w:val="32"/>
          <w:szCs w:val="32"/>
        </w:rPr>
        <w:t>申报主体申报情况进行核查</w:t>
      </w:r>
      <w:r>
        <w:rPr>
          <w:rFonts w:ascii="Times New Roman" w:eastAsia="仿宋_GB2312" w:hAnsi="Times New Roman"/>
          <w:sz w:val="32"/>
          <w:szCs w:val="32"/>
        </w:rPr>
        <w:t>验</w:t>
      </w:r>
      <w:r>
        <w:rPr>
          <w:rFonts w:ascii="Times New Roman" w:eastAsia="仿宋_GB2312" w:hAnsi="Times New Roman" w:hint="eastAsia"/>
          <w:sz w:val="32"/>
          <w:szCs w:val="32"/>
        </w:rPr>
        <w:t>收</w:t>
      </w:r>
      <w:r>
        <w:rPr>
          <w:rFonts w:ascii="Times New Roman" w:eastAsia="仿宋_GB2312" w:hAnsi="Times New Roman"/>
          <w:sz w:val="32"/>
          <w:szCs w:val="32"/>
        </w:rPr>
        <w:t>，初验合格后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填报《大冶市</w:t>
      </w:r>
      <w:r>
        <w:rPr>
          <w:rFonts w:ascii="Times New Roman" w:eastAsia="仿宋_GB2312" w:hAnsi="Times New Roman" w:hint="eastAsia"/>
          <w:sz w:val="32"/>
          <w:szCs w:val="32"/>
        </w:rPr>
        <w:t>撂荒地整治</w:t>
      </w:r>
      <w:r>
        <w:rPr>
          <w:rFonts w:ascii="Times New Roman" w:eastAsia="仿宋_GB2312" w:hAnsi="Times New Roman"/>
          <w:sz w:val="32"/>
          <w:szCs w:val="32"/>
        </w:rPr>
        <w:t>奖补资金</w:t>
      </w:r>
      <w:r>
        <w:rPr>
          <w:rFonts w:ascii="Times New Roman" w:eastAsia="仿宋_GB2312" w:hAnsi="Times New Roman" w:hint="eastAsia"/>
          <w:sz w:val="32"/>
          <w:szCs w:val="32"/>
        </w:rPr>
        <w:t>汇总</w:t>
      </w:r>
      <w:r>
        <w:rPr>
          <w:rFonts w:ascii="Times New Roman" w:eastAsia="仿宋_GB2312" w:hAnsi="Times New Roman"/>
          <w:sz w:val="32"/>
          <w:szCs w:val="32"/>
        </w:rPr>
        <w:t>表》《大冶市</w:t>
      </w:r>
      <w:r>
        <w:rPr>
          <w:rFonts w:ascii="Times New Roman" w:eastAsia="仿宋_GB2312" w:hAnsi="Times New Roman" w:hint="eastAsia"/>
          <w:sz w:val="32"/>
          <w:szCs w:val="32"/>
        </w:rPr>
        <w:t>严格管控类耕地治</w:t>
      </w:r>
      <w:r>
        <w:rPr>
          <w:rFonts w:ascii="Times New Roman" w:eastAsia="仿宋_GB2312" w:hAnsi="Times New Roman"/>
          <w:sz w:val="32"/>
          <w:szCs w:val="32"/>
        </w:rPr>
        <w:t>奖补资金</w:t>
      </w:r>
      <w:r>
        <w:rPr>
          <w:rFonts w:ascii="Times New Roman" w:eastAsia="仿宋_GB2312" w:hAnsi="Times New Roman" w:hint="eastAsia"/>
          <w:sz w:val="32"/>
          <w:szCs w:val="32"/>
        </w:rPr>
        <w:t>汇总</w:t>
      </w:r>
      <w:r>
        <w:rPr>
          <w:rFonts w:ascii="Times New Roman" w:eastAsia="仿宋_GB2312" w:hAnsi="Times New Roman"/>
          <w:sz w:val="32"/>
          <w:szCs w:val="32"/>
        </w:rPr>
        <w:t>表》</w:t>
      </w:r>
      <w:r>
        <w:rPr>
          <w:rFonts w:ascii="Times New Roman" w:eastAsia="仿宋_GB2312" w:hAnsi="Times New Roman" w:hint="eastAsia"/>
          <w:sz w:val="32"/>
          <w:szCs w:val="32"/>
        </w:rPr>
        <w:t>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撂荒地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整治奖补</w:t>
      </w:r>
      <w:r>
        <w:rPr>
          <w:rFonts w:ascii="Times New Roman" w:eastAsia="仿宋_GB2312" w:hAnsi="Times New Roman" w:hint="eastAsia"/>
          <w:sz w:val="32"/>
          <w:szCs w:val="32"/>
        </w:rPr>
        <w:t>资料</w:t>
      </w:r>
      <w:proofErr w:type="gramEnd"/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、严格管控区基本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农田奖补</w:t>
      </w:r>
      <w:proofErr w:type="gramEnd"/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日前报送</w:t>
      </w:r>
      <w:r>
        <w:rPr>
          <w:rFonts w:ascii="Times New Roman" w:eastAsia="仿宋_GB2312" w:hAnsi="Times New Roman" w:hint="eastAsia"/>
          <w:sz w:val="32"/>
          <w:szCs w:val="32"/>
        </w:rPr>
        <w:t>市农业</w:t>
      </w:r>
      <w:r>
        <w:rPr>
          <w:rFonts w:ascii="Times New Roman" w:eastAsia="仿宋_GB2312" w:hAnsi="Times New Roman"/>
          <w:sz w:val="32"/>
          <w:szCs w:val="32"/>
        </w:rPr>
        <w:t>农村</w:t>
      </w:r>
      <w:r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7D002C1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楷体_GB2312" w:hAnsi="楷体_GB2312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（三）市级抽检。</w:t>
      </w:r>
    </w:p>
    <w:p w14:paraId="120679A9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楷体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市农业农村局于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日前组织相关部门对乡镇申报撂荒地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整治奖补进行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抽查验收，撂荒地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整治奖补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抽查比例，按每个乡镇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%比例执行，</w:t>
      </w:r>
      <w:r>
        <w:rPr>
          <w:rFonts w:ascii="Times New Roman" w:eastAsia="仿宋_GB2312" w:hAnsi="Times New Roman" w:hint="eastAsia"/>
          <w:sz w:val="32"/>
          <w:szCs w:val="32"/>
        </w:rPr>
        <w:t>市农业</w:t>
      </w:r>
      <w:r>
        <w:rPr>
          <w:rFonts w:ascii="Times New Roman" w:eastAsia="仿宋_GB2312" w:hAnsi="Times New Roman"/>
          <w:sz w:val="32"/>
          <w:szCs w:val="32"/>
        </w:rPr>
        <w:t>农村</w:t>
      </w:r>
      <w:r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按抽查结果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拟定奖补方案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，并在市政府网站及有关乡镇予以公示。</w:t>
      </w:r>
    </w:p>
    <w:p w14:paraId="1D76102E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楷体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日前组织相关部门对乡镇申报严格管控区基本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农田奖补情况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进行抽查验收，严格管控区基本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农田奖补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抽查比例，实行乡镇全覆盖，每个乡镇抽查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个村，每个村抽查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户执行。</w:t>
      </w:r>
      <w:r>
        <w:rPr>
          <w:rFonts w:ascii="Times New Roman" w:eastAsia="仿宋_GB2312" w:hAnsi="Times New Roman" w:hint="eastAsia"/>
          <w:sz w:val="32"/>
          <w:szCs w:val="32"/>
        </w:rPr>
        <w:t>市农业</w:t>
      </w:r>
      <w:r>
        <w:rPr>
          <w:rFonts w:ascii="Times New Roman" w:eastAsia="仿宋_GB2312" w:hAnsi="Times New Roman"/>
          <w:sz w:val="32"/>
          <w:szCs w:val="32"/>
        </w:rPr>
        <w:t>农村</w:t>
      </w:r>
      <w:r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按抽查结果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拟定奖补方案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在市政府网站及有关乡镇予以公示。</w:t>
      </w:r>
    </w:p>
    <w:p w14:paraId="555768A3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四</w:t>
      </w:r>
      <w:r>
        <w:rPr>
          <w:rFonts w:ascii="Times New Roman" w:eastAsia="楷体_GB2312" w:hAnsi="楷体_GB2312"/>
          <w:sz w:val="32"/>
          <w:szCs w:val="32"/>
        </w:rPr>
        <w:t>）资金拨付。</w:t>
      </w:r>
      <w:r>
        <w:rPr>
          <w:rFonts w:ascii="Times New Roman" w:eastAsia="仿宋_GB2312" w:hAnsi="Times New Roman"/>
          <w:sz w:val="32"/>
          <w:szCs w:val="32"/>
        </w:rPr>
        <w:t>公示无异议后，由</w:t>
      </w:r>
      <w:r>
        <w:rPr>
          <w:rFonts w:ascii="Times New Roman" w:eastAsia="仿宋_GB2312" w:hAnsi="Times New Roman" w:hint="eastAsia"/>
          <w:sz w:val="32"/>
          <w:szCs w:val="32"/>
        </w:rPr>
        <w:t>市农业</w:t>
      </w:r>
      <w:r>
        <w:rPr>
          <w:rFonts w:ascii="Times New Roman" w:eastAsia="仿宋_GB2312" w:hAnsi="Times New Roman"/>
          <w:sz w:val="32"/>
          <w:szCs w:val="32"/>
        </w:rPr>
        <w:t>农村</w:t>
      </w:r>
      <w:r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Times New Roman" w:eastAsia="仿宋_GB2312" w:hAnsi="Times New Roman"/>
          <w:sz w:val="32"/>
          <w:szCs w:val="32"/>
        </w:rPr>
        <w:t>报市政府审批后按程序拨付资金。</w:t>
      </w:r>
    </w:p>
    <w:p w14:paraId="15560A56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四、相关要求</w:t>
      </w:r>
    </w:p>
    <w:p w14:paraId="20D745E8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一</w:t>
      </w:r>
      <w:r>
        <w:rPr>
          <w:rFonts w:ascii="Times New Roman" w:eastAsia="楷体_GB2312" w:hAnsi="楷体_GB2312"/>
          <w:sz w:val="32"/>
          <w:szCs w:val="32"/>
        </w:rPr>
        <w:t>）建立台账</w:t>
      </w:r>
      <w:r>
        <w:rPr>
          <w:rFonts w:ascii="Times New Roman" w:eastAsia="楷体_GB2312" w:hAnsi="楷体_GB2312" w:hint="eastAsia"/>
          <w:sz w:val="32"/>
          <w:szCs w:val="32"/>
        </w:rPr>
        <w:t>资料</w:t>
      </w:r>
      <w:r>
        <w:rPr>
          <w:rFonts w:ascii="Times New Roman" w:eastAsia="楷体_GB2312" w:hAnsi="楷体_GB2312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各乡镇（场）、街道要建立完善撂荒地</w:t>
      </w:r>
      <w:r>
        <w:rPr>
          <w:rFonts w:ascii="Times New Roman" w:eastAsia="仿宋_GB2312" w:hAnsi="Times New Roman" w:hint="eastAsia"/>
          <w:sz w:val="32"/>
          <w:szCs w:val="32"/>
        </w:rPr>
        <w:t>整治、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严格管控区基本农田等</w:t>
      </w:r>
      <w:r>
        <w:rPr>
          <w:rFonts w:ascii="Times New Roman" w:eastAsia="仿宋_GB2312" w:hAnsi="Times New Roman" w:hint="eastAsia"/>
          <w:sz w:val="32"/>
          <w:szCs w:val="32"/>
        </w:rPr>
        <w:t>工作台账</w:t>
      </w:r>
      <w:r>
        <w:rPr>
          <w:rFonts w:ascii="Times New Roman" w:eastAsia="仿宋_GB2312" w:hAnsi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明确奖补</w:t>
      </w:r>
      <w:proofErr w:type="gramEnd"/>
      <w:r>
        <w:rPr>
          <w:rFonts w:ascii="Times New Roman" w:eastAsia="仿宋_GB2312" w:hAnsi="Times New Roman"/>
          <w:sz w:val="32"/>
          <w:szCs w:val="32"/>
        </w:rPr>
        <w:t>主体、面积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和奖补资金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情况，建立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一村一册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管理台账。组织</w:t>
      </w:r>
      <w:r>
        <w:rPr>
          <w:rFonts w:ascii="Times New Roman" w:eastAsia="仿宋_GB2312" w:hAnsi="Times New Roman" w:hint="eastAsia"/>
          <w:sz w:val="32"/>
          <w:szCs w:val="32"/>
        </w:rPr>
        <w:t>行政村指导</w:t>
      </w:r>
      <w:r>
        <w:rPr>
          <w:rFonts w:ascii="Times New Roman" w:eastAsia="仿宋_GB2312" w:hAnsi="Times New Roman"/>
          <w:sz w:val="32"/>
          <w:szCs w:val="32"/>
        </w:rPr>
        <w:t>农业生产经营主体</w:t>
      </w:r>
      <w:r>
        <w:rPr>
          <w:rFonts w:ascii="Times New Roman" w:eastAsia="仿宋_GB2312" w:hAnsi="Times New Roman" w:hint="eastAsia"/>
          <w:sz w:val="32"/>
          <w:szCs w:val="32"/>
        </w:rPr>
        <w:t>、农户</w:t>
      </w:r>
      <w:r>
        <w:rPr>
          <w:rFonts w:ascii="Times New Roman" w:eastAsia="仿宋_GB2312" w:hAnsi="Times New Roman"/>
          <w:sz w:val="32"/>
          <w:szCs w:val="32"/>
        </w:rPr>
        <w:t>做好撂荒地</w:t>
      </w:r>
      <w:r>
        <w:rPr>
          <w:rFonts w:ascii="Times New Roman" w:eastAsia="仿宋_GB2312" w:hAnsi="Times New Roman" w:hint="eastAsia"/>
          <w:sz w:val="32"/>
          <w:szCs w:val="32"/>
        </w:rPr>
        <w:t>整治、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严格管控区基本农田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资料上报工作，严禁出现</w:t>
      </w:r>
      <w:r>
        <w:rPr>
          <w:rFonts w:ascii="Times New Roman" w:eastAsia="仿宋_GB2312" w:hAnsi="Times New Roman" w:hint="eastAsia"/>
          <w:sz w:val="32"/>
          <w:szCs w:val="32"/>
        </w:rPr>
        <w:t>弄虚作假等</w:t>
      </w:r>
      <w:r>
        <w:rPr>
          <w:rFonts w:ascii="Times New Roman" w:eastAsia="仿宋_GB2312" w:hAnsi="Times New Roman"/>
          <w:sz w:val="32"/>
          <w:szCs w:val="32"/>
        </w:rPr>
        <w:t>问题</w:t>
      </w:r>
      <w:r>
        <w:rPr>
          <w:rFonts w:ascii="Times New Roman" w:eastAsia="仿宋_GB2312" w:hAnsi="Times New Roman" w:hint="eastAsia"/>
          <w:sz w:val="32"/>
          <w:szCs w:val="32"/>
        </w:rPr>
        <w:t>，一经查实，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取消奖补资格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并报有关部门纳入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诚信黑名单管理联合惩处。</w:t>
      </w:r>
    </w:p>
    <w:p w14:paraId="7DA1A5C0" w14:textId="77777777" w:rsidR="007F2D18" w:rsidRDefault="007F2D18" w:rsidP="007F2D18">
      <w:pPr>
        <w:tabs>
          <w:tab w:val="left" w:pos="6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二</w:t>
      </w:r>
      <w:r>
        <w:rPr>
          <w:rFonts w:ascii="Times New Roman" w:eastAsia="楷体_GB2312" w:hAnsi="楷体_GB2312"/>
          <w:sz w:val="32"/>
          <w:szCs w:val="32"/>
        </w:rPr>
        <w:t>）</w:t>
      </w:r>
      <w:r>
        <w:rPr>
          <w:rFonts w:ascii="Times New Roman" w:eastAsia="楷体_GB2312" w:hAnsi="楷体_GB2312" w:hint="eastAsia"/>
          <w:sz w:val="32"/>
          <w:szCs w:val="32"/>
        </w:rPr>
        <w:t>强化</w:t>
      </w:r>
      <w:r>
        <w:rPr>
          <w:rFonts w:ascii="Times New Roman" w:eastAsia="楷体_GB2312" w:hAnsi="楷体_GB2312"/>
          <w:sz w:val="32"/>
          <w:szCs w:val="32"/>
        </w:rPr>
        <w:t>资金监管。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奖补资金</w:t>
      </w:r>
      <w:proofErr w:type="gramEnd"/>
      <w:r>
        <w:rPr>
          <w:rFonts w:ascii="Times New Roman" w:eastAsia="仿宋_GB2312" w:hAnsi="Times New Roman"/>
          <w:sz w:val="32"/>
          <w:szCs w:val="32"/>
        </w:rPr>
        <w:t>必须全过程监督管理和专款专用，严禁发生挤占、截留、套取、挪用等违纪违法行为，按照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先耕后补、先验后补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的办法据实拨付。</w:t>
      </w:r>
    </w:p>
    <w:p w14:paraId="6C789A62" w14:textId="77777777" w:rsidR="00602C82" w:rsidRPr="007F2D18" w:rsidRDefault="00602C82"/>
    <w:sectPr w:rsidR="00602C82" w:rsidRPr="007F2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18"/>
    <w:rsid w:val="00602C82"/>
    <w:rsid w:val="007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87BA"/>
  <w15:chartTrackingRefBased/>
  <w15:docId w15:val="{7C82ADA5-1FB4-4E5F-81C0-B4D704D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F2D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2D1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F2D1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"/>
    <w:link w:val="20"/>
    <w:qFormat/>
    <w:rsid w:val="007F2D18"/>
    <w:pPr>
      <w:spacing w:after="0"/>
      <w:ind w:leftChars="0" w:left="0"/>
      <w:jc w:val="left"/>
    </w:pPr>
    <w:rPr>
      <w:kern w:val="0"/>
      <w:sz w:val="20"/>
      <w:szCs w:val="20"/>
    </w:rPr>
  </w:style>
  <w:style w:type="character" w:customStyle="1" w:styleId="20">
    <w:name w:val="正文文本首行缩进 2 字符"/>
    <w:basedOn w:val="a4"/>
    <w:link w:val="2"/>
    <w:rsid w:val="007F2D18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2022-12-15T04:27:00Z</dcterms:created>
  <dcterms:modified xsi:type="dcterms:W3CDTF">2022-12-15T04:27:00Z</dcterms:modified>
</cp:coreProperties>
</file>