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pacing w:val="18"/>
          <w:sz w:val="44"/>
          <w:szCs w:val="44"/>
        </w:rPr>
      </w:pPr>
    </w:p>
    <w:tbl>
      <w:tblPr>
        <w:tblW w:w="141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5"/>
        <w:gridCol w:w="1500"/>
        <w:gridCol w:w="5265"/>
        <w:gridCol w:w="5025"/>
        <w:gridCol w:w="12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1411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殷祖镇依申请及公共服务事项清单（省定185</w:t>
            </w:r>
            <w:bookmarkStart w:id="0" w:name="_GoBack"/>
            <w:bookmarkEnd w:id="0"/>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指导部门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大项名称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子项名称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事项类型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信访部门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办理群众来信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办理群众来信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信访部门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接待群众来访</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接待群众来访</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残疾人证办理（申请）</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残疾人证首次申领（申请）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残疾人证换证（申请）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残疾人证补领（申请）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残疾人证变更（申请）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残疾人证迁移（申请）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残疾人证注销（申请）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残疾人辅助器具适配服务（初审）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残疾人辅助器具适配服务（初审）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aps w:val="0"/>
                <w:color w:val="000000"/>
                <w:spacing w:val="0"/>
                <w:sz w:val="18"/>
                <w:szCs w:val="18"/>
                <w:lang w:val="en-US"/>
              </w:rPr>
            </w:pPr>
            <w:r>
              <w:rPr>
                <w:rFonts w:hint="eastAsia" w:ascii="宋体" w:hAnsi="宋体" w:eastAsia="宋体" w:cs="宋体"/>
                <w:i w:val="0"/>
                <w:iCs w:val="0"/>
                <w:snapToGrid w:val="0"/>
                <w:color w:val="000000"/>
                <w:kern w:val="0"/>
                <w:sz w:val="22"/>
                <w:szCs w:val="22"/>
                <w:u w:val="none"/>
                <w:lang w:val="en-US" w:eastAsia="zh-CN" w:bidi="ar"/>
              </w:rPr>
              <w:t>10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残疾人就业服务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残疾人就业服务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残联部门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残疾人职业培训服务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残疾人职业培训服务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人民武装部门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公民应征入伍政策宣传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公民应征入伍政策宣传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aps w:val="0"/>
                <w:color w:val="000000"/>
                <w:spacing w:val="0"/>
                <w:sz w:val="18"/>
                <w:szCs w:val="18"/>
                <w:lang w:val="en-US"/>
              </w:rPr>
            </w:pPr>
            <w:r>
              <w:rPr>
                <w:rFonts w:hint="eastAsia" w:ascii="宋体" w:hAnsi="宋体" w:eastAsia="宋体" w:cs="宋体"/>
                <w:i w:val="0"/>
                <w:iCs w:val="0"/>
                <w:snapToGrid w:val="0"/>
                <w:color w:val="000000"/>
                <w:kern w:val="0"/>
                <w:sz w:val="22"/>
                <w:szCs w:val="22"/>
                <w:u w:val="none"/>
                <w:lang w:val="en-US" w:eastAsia="zh-CN" w:bidi="ar"/>
              </w:rPr>
              <w:t>13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教育部门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教育助学政策宣传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教育助学政策宣传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户口迁移审批</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户口迁移审批</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户口登记、注销、迁移</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户口登记、注销、迁移</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对新出生婴儿办理出生登记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对新出生婴儿办理出生登记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死亡、宣告死亡、宣告失踪人员办理户口注销</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死亡、宣告死亡、宣告失踪人员办理户口注销</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户口项目变更更正</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户口项目变更更正</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出具户籍信息证明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出具户籍信息证明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被拐儿童身份证明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被拐儿童身份证明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捡拾弃婴（儿童）报案证明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捡拾弃婴（儿童）报案证明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非正常死亡证明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非正常死亡证明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临时身份证明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临时身份证明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无犯罪记录证明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无犯罪记录证明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出具户口证明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出具户口证明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核发居民身份证</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核发居民身份证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核发居住证</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核发居住证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公安部门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社区戒毒</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社区戒毒</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29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临时救助对象认定（初审）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临时救助对象认定（初审）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特困人员认定（初审）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特困人员认定（初审）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孤儿认定（初审）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孤儿认定（初审）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城乡最低生活保障对象认定</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城乡最低生活保障对象认定</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对孤儿基本生活保障金的给付（初审）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对孤儿基本生活保障金的给付（初审）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临时救助金给付（初审）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临时救助金给付（初审）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老年人福利补贴（初审）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老年人福利补贴（初审）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困难残疾人生活补贴和重度残疾人护理补贴（初审）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困难残疾人生活补贴和重度残疾人护理补贴（初审）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事实无人抚养儿童基本生活保障金的给付（初审）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事实无人抚养儿童基本生活保障金的给付（初审）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建设农村公益性公墓审批（初审)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建设农村公益性公墓审批（初审）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39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农村留守儿童信息采集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农村留守儿童信息采集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困境儿童信息登记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困境儿童信息登记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老年人福利补贴政策宣传咨询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老年人福利补贴政策宣传咨询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低保、特困人员救助供养、临时救助政策宣传咨询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低保、特困人员救助供养、临时救助政策宣传咨询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农村留守妇女信息采集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农村留守妇女信息采集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特困人员照料服务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特困人员照料服务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民政部门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农村留守老人信息采集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农村留守老人信息采集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司法部门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人民调解</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人民调解</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司法部门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法律咨询援助服务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法律咨询援助服务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司法部门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法律宣传教育</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法律宣传教育</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49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财政部门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农民补贴存折登记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农民补贴存折登记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财政部门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财政惠民政策宣传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财政惠民政策宣传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社会保障卡申领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社会保障卡启用（含社会保障卡银行账户激活）</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社会保障卡应用状态查询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社会保障卡信息变更（含2个业务办理项：社会保障卡服务（非关键信息变更）、社会保障卡服务（关键信息变更））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社会保障卡密码修改与重置（含3个业务办理项：社会保障卡服务（密码修改）、社会保障卡服务（密码重置）、社会保障卡服务（密码解锁））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社会保障卡挂失与解挂（含3个业务办理项：社会保障卡服务（临时挂失）、社会保障卡服务（正式挂失）、社会保障卡服务（解挂））</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社会保障卡补领、换领、换发</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社会保障卡服务（补换卡）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社会保障卡注销</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社会保障卡服务（注销）</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59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就业信息服务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就业政策法规咨询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职业供求信息、市场工资指导价位信息和职业培训信息发布（含3个业务办理项：信息变更、单位信息审核、岗位信息审核）</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就业困难人员社会保险补贴申领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就业困难人员社会保险补贴申领（公益性岗位安置）</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就业困难人员社会保险补贴申领（企业招用）</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就业困难人员社会保险补贴申领（灵活就业）</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职业介绍、职业指导和创业开业指导</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职业介绍</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职业指导</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创业开业指导</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公共就业服务专项活动</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公共就业服务专项活动</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就业失业登记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就业登记（初审）（含2个业务办理项：个人就业登记及发证、单位新录用人员就业登记及发证）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69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失业登记（初审）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《就业创业证》办理（初审）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劳动争议调解</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劳动争议调解</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社会保险登记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城乡居民养老保险参保登记（初审）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养老保险服务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城乡居民养老保险待遇申领（初审）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城乡居民基本养老保险关系转移接续申请（初审）（含2个业务办理项：城乡居民基本养老保险关系转移（本省内制度内转入申请）、城乡居民基本养老保险关系转移（省外制度内转入申请））</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居民养老保险注销登记申请（初审）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社会保险参保信息维护</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个人基本信息变更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社会保险参保缴费记录查询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个人权益记录查询打印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职业资格证书查询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职业资格证书查询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79</w:t>
            </w:r>
          </w:p>
        </w:tc>
        <w:tc>
          <w:tcPr>
            <w:tcW w:w="150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人社部门</w:t>
            </w:r>
          </w:p>
        </w:tc>
        <w:tc>
          <w:tcPr>
            <w:tcW w:w="5265"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创业服务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创业担保贷款借款人资质审核（个人）</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80</w:t>
            </w:r>
          </w:p>
        </w:tc>
        <w:tc>
          <w:tcPr>
            <w:tcW w:w="150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26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创业担保贷款借款人资质审核（小微企业）</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土地权属争议行政裁决</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对个人之间、个人与单位之间土地权属争议的裁决</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林木林地权属争议行政裁决</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林木林地权属争议行政裁决</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建设工程（含临时建设）规划许可证核发（初审）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建设工程（含临时建设）规划许可证核发（初审）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建设用地（含临时用地）规划许可证核发（初审）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新增建设用地办理（初审）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调整（初审）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延期（初审）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集体建设用地审批（初审）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集体建设用地审批（初审）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乡（镇）村公共设施、公益事业使用集体建设用地审批（初审）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乡（镇）村公共设施、公益事业使用集体建设用地审批（初审）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89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乡（镇）村企业使用集体建设用地审批（初审）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乡（镇）村企业使用集体建设用地审批（初审）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乡村建设规划许可证核发（初审）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乡村建设规划许可证核发（初审）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自然资源部门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在村庄、集镇规划区内的街道、广场、市场和车站等场所修建临时建筑物、构筑物和其他设施的审批</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在村庄、集镇规划区内的街道、广场、市场和车站等场所修建临时建筑物、构筑物和其他设施的审批</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住建部门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建制镇规划区内建设工程施工企业和个人工匠登记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建制镇规划区内建设工程施工企业和个人工匠登记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住建部门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农村危房改造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农村危房改造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住建部门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公共租赁住房</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对已领取租赁住房补贴或者配租廉租住房的城市低收入住房困难家庭信息的审核</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住建部门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公租房租赁补贴申请（初审）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住建部门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公租房实物配租申请（初审）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城管部门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食品摊贩登记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食品摊贩登记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水利部门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对蓄滞洪区内居民的承包土地、住房、家庭农业生产机械和役畜以及家庭主要耐用消费品的登记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对蓄滞洪区内居民的承包土地、住房、家庭农业生产机械和役畜以及家庭主要耐用消费品的登记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99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水利部门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对蓄滞洪区内居民财产变更核实登记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对蓄滞洪区内居民财产变更核实登记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水利部门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对蓄滞洪区内居民补偿金的确认</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对蓄滞洪区内居民补偿金的确认</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水利部门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对移民安置区的移民生产生活协助及矛盾纠纷调解</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对移民安置区的移民生产生活协助及矛盾纠纷调解</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农村土地承包经营权流转合同鉴证</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农村土地承包经营权流转合同鉴证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对实行家庭承包方式的农村土地承包经营权确认的初审（颁证）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对实行家庭承包方式的农村土地承包经营权确认的初审(换证)</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对实行家庭承包方式的农村土地承包经营权确认的初审(补发)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对实行家庭承包方式的农村土地承包经营权确认的初审(变更)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土地流转备案</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土地流转备案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水域滩涂养殖使用许可（初审）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水域滩涂养殖使用许可（初审）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109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农村村民住宅用地审批（初审）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农村村民住宅用地审批（初审）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农业政策性保险理赔办理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农业政策性保险理赔办理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土地承包经营权(流转)纠纷的调解</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土地承包经营权(流转)纠纷的调解</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耕地地力保护补贴登记申报、信息变更</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耕地地力保护补贴信息变更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耕地地力保护补贴登记申报</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组织开展动物疫病强制免疫</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组织开展动物疫病强制免疫</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农业技术科普咨询服务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农业技术科普咨询服务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农村建设项目招投标组织和申报</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农村建设项目招投标组织和申报</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动物疫病预防与控制</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动物疫病预防与控制</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水产技术推广服务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水产技术推广服务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119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全省畜牧新品种及畜牧、牧草、饲料等新技术的推广</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全省畜牧新品种及畜牧、牧草、饲料等新技术的推广</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农业农村部门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病死畜禽无害化处理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病死畜禽无害化处理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计划生育家庭特别扶助金（初审）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计划生育家庭特别扶助金（初审）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农村部分计划生育家庭奖励扶助金（初审）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农村部分计划生育家庭奖励扶助金（初审）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独生子女保健费的发放</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独生子女保健费的发放</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独生子女父母光荣证补办</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独生子女父母光荣证补办</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对新生儿在医疗保健机构以外地点死亡的核查</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对新生儿在医疗保健机构以外地点死亡的核查</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独生子女死亡的计划生育特殊家庭一次性抚慰金（初审）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独生子女死亡的计划生育特殊家庭一次性抚慰金（初审）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城镇独生子女父母计划生育一次性奖励（初审）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城镇独生子女父母计划生育一次性奖励（初审）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生育登记服务（生育登记信息证明）</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生育登记服务（生育登记信息证明）</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129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免费婚前医学检查、免费孕前优生健康检查、免费计划生育技术服务、免费计划生育药具发放</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免费婚前医学检查</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免费孕前优生健康检查</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免费计划生育技术服务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免费计划生育药具发放</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流动人口基本公共卫生计生服务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流动人口基本公共卫生计生服务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人口计生政策宣传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人口计生政策宣传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严重精神障碍患者管理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严重精神障碍患者管理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健康教育</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健康教育</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居民健康档案管理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居民健康档案管理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孕产妇健康管理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孕产妇健康管理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139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老年人健康管理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老年人健康管理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卫健部门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《湖北省老年人优待证》办理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《湖北省老年人优待证》办理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退役军人部门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退役军人信息采集</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退役军人信息采集</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退役军人部门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退役士兵安置政策宣传咨询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退役士兵安置政策宣传咨询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应急部门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自然灾害救助资金给付</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自然灾害救助资金给付</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个体工商户注册、变更、注销登记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个体工商户注册登记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个体工商户注册、变更、注销登记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个体工商户变更登记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个体工商户注销登记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食品（含保健品）经营许可</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食品经营许可证核发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食品经营许可证注销</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149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食品经营许可证变更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食品经营许可证补发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食品经营许可证换发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食品生产加工小作坊登记（白酒除外）</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食品生产加工小作坊登记核发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食品生产加工小作坊登记补办</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食品生产加工小作坊登记注销</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食品生产加工小作坊登记延续</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小餐饮经营许可证核发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小餐饮经营许可证注销</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159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小餐饮经营许可证变更</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小餐饮经营许可证补发</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小餐饮经营许可证延续</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农民专业合作社及分支机构设立、变更、注销登记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农民专业合作社设立登记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农民专业合作社及分支机构设立、变更、注销登记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农民专业合作社变更登记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农民专业合作社注销登记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农民专业合作社分支机构设立登记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农民专业合作社分支机构变更登记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农民专业合作社分支机构注销登记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名称自主申报（预先登记）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名称自主申报（预先登记）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169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市场监管部门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企业备案登记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农民专业合作社备案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广电部门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农村智能广播网（村村响）使用和管护</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农村智能广播网（村村响）使用和管护</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医疗救助对象手工（零星）报销（初审）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医疗救助对象手工（零星）报销（初审）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基本医疗保险参保人员享受门诊慢特病病种待遇认定（初审）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基本医疗保险参保人员享受门诊慢特病病种待遇认定（初审）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基本医疗保险参保登记和变更登记</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城乡居民参保登记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城乡居民参保信息变更登记</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基本医疗保险参保人员异地就医备案（异地就医直接结算）</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异地转诊人员备案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176</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异地安置退休人员备案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177</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异地长期居住人员备案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178</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常驻异地工作人员备案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179</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医保部门</w:t>
            </w:r>
          </w:p>
        </w:tc>
        <w:tc>
          <w:tcPr>
            <w:tcW w:w="52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hint="eastAsia" w:ascii="宋体" w:hAnsi="宋体" w:eastAsia="宋体" w:cs="宋体"/>
                <w:i w:val="0"/>
                <w:iCs w:val="0"/>
                <w:caps w:val="0"/>
                <w:color w:val="000000"/>
                <w:spacing w:val="0"/>
                <w:sz w:val="18"/>
                <w:szCs w:val="18"/>
              </w:rPr>
            </w:pP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其他临时外出就医人员备案</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180</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林木采伐许可证核发（初审）</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林木采伐许可证核发（初审）</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181</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林业法律法规政策咨询</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林业法律法规政策咨询</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182</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组织开展全民义务植树活动</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组织开展全民义务植树活动</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183</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野生动植物保护宣传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野生动植物保护宣传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184</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世界防治荒漠化与干旱日宣传</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世界防治荒漠化与干旱日宣传</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0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snapToGrid w:val="0"/>
                <w:color w:val="000000"/>
                <w:kern w:val="0"/>
                <w:sz w:val="22"/>
                <w:szCs w:val="22"/>
                <w:u w:val="none"/>
                <w:lang w:val="en-US" w:eastAsia="zh-CN" w:bidi="ar"/>
              </w:rPr>
              <w:t>185</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林业部门</w:t>
            </w:r>
          </w:p>
        </w:tc>
        <w:tc>
          <w:tcPr>
            <w:tcW w:w="52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对退耕还林面积的核对</w:t>
            </w:r>
          </w:p>
        </w:tc>
        <w:tc>
          <w:tcPr>
            <w:tcW w:w="50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对退耕还林面积的核对</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bdr w:val="none" w:color="auto" w:sz="0" w:space="0"/>
                <w:lang w:val="en-US" w:eastAsia="zh-CN" w:bidi="ar"/>
              </w:rPr>
              <w:t>公共服务</w:t>
            </w:r>
          </w:p>
        </w:tc>
      </w:tr>
    </w:tbl>
    <w:p>
      <w:pPr>
        <w:ind w:firstLine="840" w:firstLineChars="300"/>
        <w:rPr>
          <w:rFonts w:ascii="仿宋_GB2312" w:hAnsi="仿宋_GB2312" w:eastAsia="仿宋_GB2312" w:cs="仿宋_GB2312"/>
          <w:sz w:val="28"/>
          <w:szCs w:val="28"/>
        </w:rPr>
      </w:pPr>
    </w:p>
    <w:sectPr>
      <w:headerReference r:id="rId3" w:type="default"/>
      <w:footerReference r:id="rId4" w:type="default"/>
      <w:type w:val="continuous"/>
      <w:pgSz w:w="16839" w:h="11906"/>
      <w:pgMar w:top="1531" w:right="1531" w:bottom="1531" w:left="1531"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ESI黑体-GB2312">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rawingGridHorizontalSpacing w:val="10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M2M5YTM5M2Q0NTZkMjg3ZTMxNzlmZTBhZmY3ZDEifQ=="/>
  </w:docVars>
  <w:rsids>
    <w:rsidRoot w:val="002B2351"/>
    <w:rsid w:val="00034340"/>
    <w:rsid w:val="000D72F7"/>
    <w:rsid w:val="002B2351"/>
    <w:rsid w:val="003F7D75"/>
    <w:rsid w:val="006B7498"/>
    <w:rsid w:val="0093028A"/>
    <w:rsid w:val="009B4669"/>
    <w:rsid w:val="00C650B4"/>
    <w:rsid w:val="00F57EB2"/>
    <w:rsid w:val="0A9D3712"/>
    <w:rsid w:val="0D24197F"/>
    <w:rsid w:val="2ADF0866"/>
    <w:rsid w:val="320E633C"/>
    <w:rsid w:val="409F12D0"/>
    <w:rsid w:val="53FB7FE1"/>
    <w:rsid w:val="59221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4"/>
    <w:qFormat/>
    <w:uiPriority w:val="0"/>
    <w:rPr>
      <w:rFonts w:eastAsia="Arial"/>
      <w:snapToGrid w:val="0"/>
      <w:color w:val="000000"/>
      <w:sz w:val="18"/>
      <w:szCs w:val="18"/>
    </w:rPr>
  </w:style>
  <w:style w:type="character" w:customStyle="1" w:styleId="10">
    <w:name w:val="页脚 Char"/>
    <w:basedOn w:val="6"/>
    <w:link w:val="3"/>
    <w:qFormat/>
    <w:uiPriority w:val="0"/>
    <w:rPr>
      <w:rFonts w:eastAsia="Arial"/>
      <w:snapToGrid w:val="0"/>
      <w:color w:val="000000"/>
      <w:sz w:val="18"/>
      <w:szCs w:val="18"/>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41"/>
    <w:basedOn w:val="6"/>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Words>
  <Characters>872</Characters>
  <Lines>7</Lines>
  <Paragraphs>2</Paragraphs>
  <TotalTime>10</TotalTime>
  <ScaleCrop>false</ScaleCrop>
  <LinksUpToDate>false</LinksUpToDate>
  <CharactersWithSpaces>1022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2023-01-09T02:55:00Z</dcterms:created>
  <dc:creator>Administrator</dc:creator>
  <cp:lastModifiedBy>asd</cp:lastModifiedBy>
  <cp:lastPrinted>2023-01-11T08:55:00Z</cp:lastPrinted>
  <dcterms:modified xsi:type="dcterms:W3CDTF">2024-02-04T07:34:29Z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2023-01-09T10:55:58Z</vt:filetime>
  </property>
  <property fmtid="{D5CDD505-2E9C-101B-9397-08002B2CF9AE}" pid="4" name="KSOProductBuildVer">
    <vt:lpwstr>2052-12.1.0.15990</vt:lpwstr>
  </property>
  <property fmtid="{D5CDD505-2E9C-101B-9397-08002B2CF9AE}" pid="5" name="ICV">
    <vt:lpwstr>F0A86DC667F747448F8036217A907244_13</vt:lpwstr>
  </property>
</Properties>
</file>