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r>
        <w:rPr>
          <w:rFonts w:hint="eastAsia" w:ascii="宋体" w:hAnsi="宋体" w:eastAsia="宋体" w:cs="宋体"/>
          <w:b/>
          <w:bCs/>
          <w:sz w:val="48"/>
          <w:szCs w:val="48"/>
        </w:rPr>
        <w:t>保安镇便民服务中心 综窗人员业务培训</w:t>
      </w:r>
      <w:bookmarkStart w:id="0" w:name="_GoBack"/>
      <w:bookmarkEnd w:id="0"/>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drawing>
          <wp:inline distT="0" distB="0" distL="114300" distR="114300">
            <wp:extent cx="6583045" cy="4936490"/>
            <wp:effectExtent l="0" t="0" r="8255" b="16510"/>
            <wp:docPr id="2" name="图片 2" descr="fe737dd9d6547c8c11e53f1eb89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737dd9d6547c8c11e53f1eb899314"/>
                    <pic:cNvPicPr>
                      <a:picLocks noChangeAspect="1"/>
                    </pic:cNvPicPr>
                  </pic:nvPicPr>
                  <pic:blipFill>
                    <a:blip r:embed="rId4"/>
                    <a:stretch>
                      <a:fillRect/>
                    </a:stretch>
                  </pic:blipFill>
                  <pic:spPr>
                    <a:xfrm>
                      <a:off x="0" y="0"/>
                      <a:ext cx="6583045" cy="4936490"/>
                    </a:xfrm>
                    <a:prstGeom prst="rect">
                      <a:avLst/>
                    </a:prstGeom>
                  </pic:spPr>
                </pic:pic>
              </a:graphicData>
            </a:graphic>
          </wp:inline>
        </w:drawing>
      </w:r>
    </w:p>
    <w:p>
      <w:pPr>
        <w:jc w:val="both"/>
        <w:rPr>
          <w:rFonts w:hint="eastAsia" w:ascii="宋体" w:hAnsi="宋体" w:eastAsia="宋体" w:cs="宋体"/>
          <w:b/>
          <w:bCs/>
          <w:sz w:val="44"/>
          <w:szCs w:val="44"/>
          <w:lang w:eastAsia="zh-CN"/>
        </w:rPr>
      </w:pPr>
    </w:p>
    <w:p>
      <w:pPr>
        <w:jc w:val="both"/>
        <w:rPr>
          <w:rFonts w:hint="eastAsia" w:ascii="宋体" w:hAnsi="宋体" w:eastAsia="宋体" w:cs="宋体"/>
          <w:b/>
          <w:bCs/>
          <w:sz w:val="44"/>
          <w:szCs w:val="44"/>
          <w:lang w:eastAsia="zh-CN"/>
        </w:rPr>
      </w:pPr>
    </w:p>
    <w:p>
      <w:pPr>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2022年11月22日，保安镇组织村级政务服务工作人员集中开展业务培训，邀请了市政务服务和大数据管理局业务骨干就相关平台操作进行了细致的讲解</w:t>
      </w:r>
    </w:p>
    <w:sectPr>
      <w:pgSz w:w="16838" w:h="23811"/>
      <w:pgMar w:top="2098" w:right="1587"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GZjZmJmZDk3OGMyNzA1MTFjMTljMWYyMTdlOWYifQ=="/>
  </w:docVars>
  <w:rsids>
    <w:rsidRoot w:val="00000000"/>
    <w:rsid w:val="365A6E77"/>
    <w:rsid w:val="60A31B4A"/>
    <w:rsid w:val="6E51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96</Characters>
  <Lines>0</Lines>
  <Paragraphs>0</Paragraphs>
  <TotalTime>2</TotalTime>
  <ScaleCrop>false</ScaleCrop>
  <LinksUpToDate>false</LinksUpToDate>
  <CharactersWithSpaces>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2021-05-19T09:25:00Z</dcterms:created>
  <dc:creator>Administrator</dc:creator>
  <cp:lastModifiedBy>Administrator</cp:lastModifiedBy>
  <dcterms:modified xsi:type="dcterms:W3CDTF">2023-04-28T02:00:38Z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02AE7B0A3C3C4748AC9DB8A39C50D64F_12</vt:lpwstr>
  </property>
</Properties>
</file>