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Times New Roman"/>
          <w:sz w:val="44"/>
          <w:szCs w:val="44"/>
          <w:lang w:eastAsia="zh-CN"/>
        </w:rPr>
      </w:pPr>
      <w:r>
        <w:rPr>
          <w:rFonts w:hint="eastAsia" w:ascii="方正小标宋简体" w:hAnsi="方正小标宋简体" w:eastAsia="方正小标宋简体" w:cs="Times New Roman"/>
          <w:sz w:val="44"/>
          <w:szCs w:val="44"/>
          <w:lang w:val="en-US" w:eastAsia="zh-CN"/>
        </w:rPr>
        <w:t>保安镇</w:t>
      </w:r>
      <w:r>
        <w:rPr>
          <w:rFonts w:hint="eastAsia" w:ascii="方正小标宋简体" w:hAnsi="方正小标宋简体" w:eastAsia="方正小标宋简体" w:cs="Times New Roman"/>
          <w:sz w:val="44"/>
          <w:szCs w:val="44"/>
          <w:lang w:eastAsia="zh-CN"/>
        </w:rPr>
        <w:t>202</w:t>
      </w:r>
      <w:r>
        <w:rPr>
          <w:rFonts w:hint="eastAsia" w:ascii="方正小标宋简体" w:hAnsi="方正小标宋简体" w:eastAsia="方正小标宋简体" w:cs="Times New Roman"/>
          <w:sz w:val="44"/>
          <w:szCs w:val="44"/>
          <w:lang w:val="en-US" w:eastAsia="zh-CN"/>
        </w:rPr>
        <w:t>3</w:t>
      </w:r>
      <w:r>
        <w:rPr>
          <w:rFonts w:hint="eastAsia" w:ascii="方正小标宋简体" w:hAnsi="方正小标宋简体" w:eastAsia="方正小标宋简体" w:cs="Times New Roman"/>
          <w:sz w:val="44"/>
          <w:szCs w:val="44"/>
          <w:lang w:eastAsia="zh-CN"/>
        </w:rPr>
        <w:t>年法治政府建设年度报告</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Calibri" w:eastAsia="黑体" w:cs="Times New Roman"/>
          <w:sz w:val="32"/>
          <w:szCs w:val="32"/>
          <w:lang w:val="en-US" w:eastAsia="zh-CN"/>
        </w:rPr>
      </w:pPr>
      <w:r>
        <w:rPr>
          <w:rFonts w:hint="eastAsia" w:ascii="黑体" w:hAnsi="Calibri" w:eastAsia="黑体" w:cs="Times New Roman"/>
          <w:sz w:val="32"/>
          <w:szCs w:val="32"/>
          <w:lang w:val="en-US" w:eastAsia="zh-CN"/>
        </w:rPr>
        <w:t>一、总体情况</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2023年保安镇政府信息公开工作在大冶市委、市政府的正确领导下，在市依法治市办的正确指导下，认真贯彻落实各级有关依法治镇精神，着力抓好“关键少数”的牵头作用，健全完善依法治镇各项制度机制，全面推进依法治理，着力营造“遇事找法，办事依法，解决问题靠法，化解矛盾依法”的干事创业新常态。现结合我镇实际情况，向社会公布大冶市保安镇人民政府2023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二、工作开展情况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（一）强化组织领导，夯实组织基础</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成立保安镇法治建设工作领导小组，由镇党委书记金艳任组长，镇长戴益林任第一副组长，领导小组办公室设在政法办，由柯志军同志兼任办公室主任，每月定期召开联席会议，统筹推进依法治镇工作。同时制定完善全镇依法治镇责任制实施方案，分解依法治镇任务、明确依法治镇主体、落实执法责任、确定考核目标。坚持做到责任机制、监督机制和评议考核“三到位”，努力创建主体明确、权责统一、运转协调、廉洁高效的依法治镇新机制。党委理论学习中心组带头学习习近平法治思想，依托“宪法宣传周”开展宪法“七进”活动3场次，全年开展各类宣传活动23场次，覆盖人群2000余人，涵盖了我镇2个社区、28个村。坚持落实国家工作人员学法用法制度，落实“谁执法谁普法”责任制，开展专题讲座2场次，着力提升全镇干部群众的法治观念和法律意识。</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（二）强化依法执政，狠抓“关键少数”</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一是以提高依法执政意识为重点，推进领导干部的法治宣传教育。</w:t>
      </w:r>
      <w:r>
        <w:rPr>
          <w:rFonts w:hint="eastAsia" w:ascii="仿宋_GB2312" w:hAnsi="仿宋_GB2312" w:eastAsia="仿宋_GB2312" w:cs="仿宋_GB2312"/>
          <w:color w:val="auto"/>
          <w:spacing w:val="0"/>
          <w:kern w:val="2"/>
          <w:sz w:val="32"/>
          <w:szCs w:val="32"/>
          <w:lang w:val="en-US" w:eastAsia="zh-CN" w:bidi="ar-SA"/>
        </w:rPr>
        <w:t>狠抓领导干部这个关键少数，全面落实党委中心组学法制度、干部职工学法用法制度，将法治建设纳入党委、政府重要议事日程并每年对领导干部尊法学法用法守法情况进行测评。2023年共开展党委会会前学法12次、中心组定期学法4次、国家工作人员学法考试34人次、重大事项法律顾问3件次。严格落实依法治镇“一岗双责”，坚持法治建设与中心工作、业务工作同谋划、同部署、同考核，班子成员带头从自身做起、从实践抓起，坚持运用法治方式加强和改善党的领导，运用法治手段推进经济稳定增长和结构优化、推进“三化”同步、民生改善和社会建设。认真贯彻落实党的二十大历次全会精神，不断丰富领导干部学法用法内容，创新建立“以案释法”大讲堂和“我学法我讲法”等学法课堂。进一步增强了领导干部的法律素质，提高了依法决策、依法行政、依法管理的水平，加快推进法治保安进程。落实党委理论学习中心组学法制度，制定保安镇党委理论学习中心组2023年度学习计划，结合习近平法治思想、中央全面依法治国工作会议精神，将宪法、党章、党内法规和习近平新时代中国特色社会主义思想纳入领导干部的重要学习内容，开展理论学习中心组专题学习会。</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二是以提高依法办事能力为重点，加强公务员的法治宣传教育。</w:t>
      </w:r>
      <w:r>
        <w:rPr>
          <w:rFonts w:hint="eastAsia" w:ascii="仿宋_GB2312" w:hAnsi="仿宋_GB2312" w:eastAsia="仿宋_GB2312" w:cs="仿宋_GB2312"/>
          <w:color w:val="auto"/>
          <w:spacing w:val="0"/>
          <w:kern w:val="2"/>
          <w:sz w:val="32"/>
          <w:szCs w:val="32"/>
          <w:lang w:val="en-US" w:eastAsia="zh-CN" w:bidi="ar-SA"/>
        </w:rPr>
        <w:t>进一步健全学法制度，镇党委、政府定期组织干部职工进行法律知识学习，进一步落实公务员学法考试考核制度，规范行业执法程序和行为，推进法治政府、法治窗口、法治干部建设。按照《黄石市普法工作办公室关于开展2023年度国家工作人员学法用法统一考试工作的通知》文件要求，组织我镇所有在编人员参加学法用法考试。</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三是以增强引导性、参与性和趣味性为重点，加强青少年法治宣传教育。</w:t>
      </w:r>
      <w:r>
        <w:rPr>
          <w:rFonts w:hint="eastAsia" w:ascii="仿宋_GB2312" w:hAnsi="仿宋_GB2312" w:eastAsia="仿宋_GB2312" w:cs="仿宋_GB2312"/>
          <w:color w:val="auto"/>
          <w:spacing w:val="0"/>
          <w:kern w:val="2"/>
          <w:sz w:val="32"/>
          <w:szCs w:val="32"/>
          <w:lang w:val="en-US" w:eastAsia="zh-CN" w:bidi="ar-SA"/>
        </w:rPr>
        <w:t>坚持发挥学校法治教育主阵地作用，完善学校、家庭、社会三位一体的青少年学生法治教育体系，充分发挥兼职法制副校长和青少年法治教育基地的作用，做到学校法治教育教材、师资、课时、经费、考试“五落实”。同时，建立学校法治宣传文化长廊和法律图书角，举办法律知识趣味竞赛、编排法治宣传小品等，倡导师生共同学法、共同守法，营造良好的学法氛围。</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四是以村干部和外出务工人员为重点，加强农民法治宣传教育。</w:t>
      </w:r>
      <w:r>
        <w:rPr>
          <w:rFonts w:hint="eastAsia" w:ascii="仿宋_GB2312" w:hAnsi="仿宋_GB2312" w:eastAsia="仿宋_GB2312" w:cs="仿宋_GB2312"/>
          <w:color w:val="auto"/>
          <w:spacing w:val="0"/>
          <w:kern w:val="2"/>
          <w:sz w:val="32"/>
          <w:szCs w:val="32"/>
          <w:lang w:val="en-US" w:eastAsia="zh-CN" w:bidi="ar-SA"/>
        </w:rPr>
        <w:t>建立党员义务法治宣传员队伍，夯实了基层普法队伍；集中开展返镇农民工专项法治宣传教育活动，努力增强农民工的法律意识和维权能力；深入开展送法进农村活动，加强农村“两委”干部的培训，提高了民主管理、依法管理农村事务的能力；明确职责，开展了农民工输出地、输入地法治教育，提高农民工自觉守法、依法维权能力；深入实地为农民工提供普法教育和法律援助，切实维护农民工合法权益。</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五是以分类学习相关法律知识为重点，加强不同层次人员的法治宣传教育。</w:t>
      </w:r>
      <w:r>
        <w:rPr>
          <w:rFonts w:hint="eastAsia" w:ascii="仿宋_GB2312" w:hAnsi="仿宋_GB2312" w:eastAsia="仿宋_GB2312" w:cs="仿宋_GB2312"/>
          <w:color w:val="auto"/>
          <w:spacing w:val="0"/>
          <w:kern w:val="2"/>
          <w:sz w:val="32"/>
          <w:szCs w:val="32"/>
          <w:lang w:val="en-US" w:eastAsia="zh-CN" w:bidi="ar-SA"/>
        </w:rPr>
        <w:t>建立健全领导干部带头学法制度，坚持各部门办公会会前学法，在文明城市创建实践活动中，融入法律知识学习，领导干部带头讲法、讲案例。在领导干部中重点学习《宪法》、《民法典》、《公务人员政务处分法》《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工作条例》、《民法典》。</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 xml:space="preserve">（三）以全方位多形式宣传为重点，营造良好的法治教育宣传氛围   </w:t>
      </w:r>
      <w:r>
        <w:rPr>
          <w:rFonts w:hint="eastAsia" w:ascii="仿宋_GB2312" w:hAnsi="仿宋_GB2312" w:eastAsia="仿宋_GB2312" w:cs="仿宋_GB2312"/>
          <w:color w:val="auto"/>
          <w:spacing w:val="0"/>
          <w:kern w:val="2"/>
          <w:sz w:val="32"/>
          <w:szCs w:val="32"/>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一是进一步深入宣传依法治镇的目的、意义、内容和要求，切实提高全体机关干部，特别是领导干部对落实依法治镇责任制的认识，进一步增强推进依法治镇的自觉性。</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是开展依法治镇月活动。在主要街道、路口、各村群众集中点悬挂宣传横幅，设置依法治镇宣传点，向广大群众散发宣传手册，发放各类宣传资料4000余份，接受群众咨询700余人次。以村居、学校、企业为重点开展法律宣传活动。法律进机关，组织保安镇法律服务所在村、社区开展法治专题法治讲座，切实保障群众的切身利益，使依法治镇宣传工作达到了一定的广度和深度。</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是在依法决策管理中充分发挥群众民主监督作用，加强监督设置平台，在镇设立投诉电话和投诉信箱，办理群众投诉、倾听群众意见和建议，依法解决群众问题。开展全民学法知法懂法守法活动，发动广大民众参与到依法治镇中来，提高群众民主与法治意识，促进我镇法治进程。</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是加强重大节点普法力度。充分利用各类法治宣传月、宣传日等特殊重要节点，“3·15”国际消费者权益日、“4·15”全民国家安全教育日、5月民法典宣传月、“6·26”国际禁毒日、9月开学季未成年保护法宣传月、12月宪法宣传周等主题宣传活动，通过悬挂横幅、举办法治讲座、发放宣传材料、现场法律咨询解答、LED屏播放宣传标语等形式，开展内容丰富、形式多样的法律援助、法律服务、国家安全、食品安全、禁毒、反电信诈骗、扫黑除恶等各类活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（四）强化依法治理，推进社会法治</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是大力推动“法律七进”活动。根据镇情民意，重点针对“法律七进”中的法律进机关、进学校、进镇村、进企业、进单位、进家庭。充分发挥法治委员、法律明白人和义务法治宣传员等骨干队伍作用，深入开展法治宣传教育，扎实开展基层法治创建，目前全镇组建法治宣传志愿者30人，举办法治培训12场500余人次，发放法治宣传资料5000余份，全民法治意识进一步加强，依法办事氛围进一步提升。</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是结合法治示范镇镇、法治示范村(社区)创建活动，积极组织开展“法律进镇村”活动,切实推动法治文化建设,以基层法治示范创建促进“法律七进”落地生根。先后开展“法律进镇村”活动14次。盘茶村获得全国民主法治示范村称号，今后三年又开展全国议事协商创新试点村；学堂村完成法治文化示范点创建并经市级验收，增强了我镇民主示范村的创建氛围。</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是结合社会管理网格化管理，划区分片开展“法律七进”工作。建立以村法治委员为队长，法律顾问为副队长，片区网格员和义务法治宣传员为队员的法律服务小分队，深入辖区开展法治宣传、法律服务、法律援助等活动。其次紧扭机制创新，推动依法治理。近年来，我镇积极探索社会治理体制，健全以网格化服务管理体系、基层群众自治体系、社会组织行业自律体系，整合来访接待、矛盾调处、民政救济、法律援助等部门资源，着力畅通社情民意收集渠道、信访问题反映渠道和疑难问题解决渠道，加大矛盾纠纷排查和调处力度。同时，持续开展安全社区建设，继续深化平安保安建设，重拳打击违法犯罪活动。2022年共收集群众意见29条，排查不稳定因素28件次，依法化解群众难题19件次，调解矛盾纠纷20件次，调解成功率达100%，全镇上下全面形成“办事依法、遇事找法、解决问题用法、化解矛盾靠法”的社会新常态。</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（五）强化基层民主法治建设，推行公开力度</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根据我镇实际，我镇把实行行政执法责任制与廉政建设结合起来，从加强和改进镇机关行政管理工作出发，进一步加强依法行政、依法管理力度。认真制定行政执法的各种规章制度，按照“三务公开”的要求，每月张贴在公开栏上，便于干部、群众监督，使领导干部和行政执法人员自觉学法，秉公执法。同时在村推行“村民自治”、五治融合等制度，进一步扩大基层民主权利。实行领导接访日制度，及时解决群众上访、上诉的问题，从源头上遏制了越级上访事件的发生，有效地维护了社会的稳定。</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（六）强化人大监督的职能作用，加大保障措施</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我镇人大积极履行职责，依法行使监督职权。今年来，为了推进依法治镇工作，镇人大认真落实镇党委关于依法治镇的工作部署，加强了法治宣传教育，抓好执法责任制的落实，把依法治镇工作列入重要议事日程，把依法治镇工作落实到基层，同时强化监督职能，促进严格执法，从而有计划、有步骤地推动了我镇依法治镇工作的开展。同时，认真落实行政执法过错追究制度，对违反行政执法规定的执法干部，按有关规定严肃追究其责任，进一步增强执法干部工作责任心，有效杜绝滥用职权、知法犯法现象，确保国家法律、法规和各项政策的正确贯彻执行。向社会公布监督电话，畅通社会监督渠道，自觉接受群众监督，确保执法工作的公开、公正，扎实推进基层的依法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三、存在的主要问题及改进情况</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一年来，虽然我镇的依法治镇工作取得了一定的成效，但距上级和人民群众的要求，还有一定的差距，主要表现在：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（一）对重点区域矛盾纠纷和突出问题的排查、解决力度还有待进一步加强。</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（二）在行政执法过程中，执法人员素质有待提高，执法程序有待进一步规范。</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（三）在切实推进依法治村工作中，还需要进一步加大宣传力度，发动村干部参与积极性，发动广大人民群众都投身到依法治镇的队伍中来。</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（四）主动性不够，活动开展受客观条件制约，有时紧时松现象，宣传规模档次不高等问题。</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（五）基层法治示范创建工作开展不够平衡。</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（六）普法内容针对性不强。普法活动的内容可能过于笼统，没有针对不同人群的需求和特点进行定制化，导致普法效果不佳。</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（七）执法与普法结合不紧密。在执法过程中，存在一些执法人员没有充分利用执法机会进行实时普法，导致普法工作与执法工作脱节。</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（八）是普法队伍建设不足。缺乏专业的普法人才和志愿者队伍，导致普法工作的质量和覆盖面受到限制。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四、党政主要负责人履行推进法治建设第一责任人职责，加强法治政府建设的有关情况</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我镇党委政府把依法行政工作列入党委政府工作的重要日程，一是成立了由镇党委书记负总责，党委副书记牵头负责，各领导班子具体抓的依法行政领导小组，领导小组成员分工负责，明确职责，落实责任。领导小组下设办公室，负责全镇依法行政工作。二是按照“谁主管、谁负责”的原则，将责任细化到各部门到个人，层层负责。三是完善了督查考评机制，确保依法行政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五、2024年度推进法治政府建设的主要安排</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（一）进一步加强重点对象法治宣传教育，促进依法治镇深入开展。</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（二）进一步搞好“法律七进”活动，把法治宣传落到实处。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（三）进一步推进村等法治示范创建活动，努力促进基层法治化管理的提高。</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（四）着力法治文化建设，大力弘扬法治精神。</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（五）注重创新方式方法，扩大依法治镇工作覆盖面，强化依法行政与法治营商环境建设工作，倡导文明执法、柔性执法，促进我镇社会经济高质量快速发展。</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（六）加强法治队伍建设，最大限度配足专业执法队伍和法治审核人员，强化法治基础作用，最广泛地动员和组织社会力量参与法治宣传教育。</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提高普法内容针对性，加强执法与普法的结合，突出宣传习近平法治思想、宪法、民法典等重点普法主题，强化普法队伍建设，更好履行“谁执法谁普法”的普法责任制，提高公民的法治意识，促进法治社会建设。</w:t>
      </w:r>
    </w:p>
    <w:sectPr>
      <w:pgSz w:w="11906" w:h="16838"/>
      <w:pgMar w:top="221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WI4YjNjMWVlZTAzZjlmNWU2NmIyYzdkZGJiOWIifQ=="/>
  </w:docVars>
  <w:rsids>
    <w:rsidRoot w:val="2DBA7AC3"/>
    <w:rsid w:val="26CC5C44"/>
    <w:rsid w:val="2DBA7AC3"/>
    <w:rsid w:val="45F9662A"/>
    <w:rsid w:val="4EB10579"/>
    <w:rsid w:val="62886378"/>
    <w:rsid w:val="6FDF9DDB"/>
    <w:rsid w:val="EDFFB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3"/>
    <w:next w:val="4"/>
    <w:qFormat/>
    <w:uiPriority w:val="99"/>
    <w:pPr>
      <w:keepNext/>
      <w:keepLines/>
      <w:spacing w:before="260" w:after="260" w:line="416" w:lineRule="auto"/>
      <w:ind w:left="200"/>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Table of Authorities1"/>
    <w:basedOn w:val="1"/>
    <w:next w:val="1"/>
    <w:qFormat/>
    <w:uiPriority w:val="99"/>
    <w:pPr>
      <w:ind w:left="420" w:leftChars="200"/>
    </w:pPr>
  </w:style>
  <w:style w:type="paragraph" w:styleId="4">
    <w:name w:val="table of authorities"/>
    <w:basedOn w:val="1"/>
    <w:next w:val="1"/>
    <w:qFormat/>
    <w:uiPriority w:val="99"/>
    <w:pPr>
      <w:ind w:left="200" w:leftChars="200"/>
    </w:pPr>
    <w:rPr>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2024-03-21T15:07:00Z</dcterms:created>
  <dc:creator>Administrator</dc:creator>
  <cp:lastModifiedBy>uos</cp:lastModifiedBy>
  <dcterms:modified xsi:type="dcterms:W3CDTF">2024-04-01T11:15:08Z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A4FA92D23E41FFF08E260A66D6B3DB10</vt:lpwstr>
  </property>
</Properties>
</file>