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20" w:lineRule="exact"/>
        <w:ind w:firstLine="0" w:firstLineChars="0"/>
        <w:jc w:val="center"/>
        <w:textAlignment w:val="auto"/>
        <w:rPr>
          <w:rFonts w:ascii="黑体" w:hAnsi="黑体" w:eastAsia="黑体" w:cs="仿宋_GB2312"/>
          <w:b/>
          <w:bCs/>
          <w:color w:val="000000"/>
          <w:sz w:val="44"/>
          <w:szCs w:val="44"/>
        </w:rPr>
      </w:pPr>
      <w:r>
        <w:rPr>
          <w:rFonts w:hint="eastAsia" w:ascii="黑体" w:hAnsi="黑体" w:eastAsia="黑体" w:cs="仿宋"/>
          <w:sz w:val="44"/>
          <w:szCs w:val="44"/>
        </w:rPr>
        <w:t>大冶市保安镇十四五规划草案</w:t>
      </w:r>
    </w:p>
    <w:sdt>
      <w:sdtPr>
        <w:rPr>
          <w:rFonts w:hint="eastAsia" w:ascii="黑体" w:hAnsi="黑体" w:eastAsia="黑体" w:cs="黑体"/>
          <w:sz w:val="48"/>
          <w:szCs w:val="56"/>
        </w:rPr>
        <w:id w:val="147474937"/>
        <w:docPartObj>
          <w:docPartGallery w:val="Table of Contents"/>
          <w:docPartUnique/>
        </w:docPartObj>
      </w:sdtPr>
      <w:sdtEndPr>
        <w:rPr>
          <w:rFonts w:hint="eastAsia" w:ascii="Times New Roman" w:hAnsi="Times New Roman" w:eastAsia="仿宋" w:cs="Times New Roman"/>
          <w:sz w:val="32"/>
          <w:szCs w:val="24"/>
        </w:rPr>
      </w:sdtEndPr>
      <w:sdtContent>
        <w:p>
          <w:pPr>
            <w:pageBreakBefore w:val="0"/>
            <w:kinsoku/>
            <w:wordWrap/>
            <w:overflowPunct/>
            <w:topLinePunct w:val="0"/>
            <w:bidi w:val="0"/>
            <w:spacing w:line="520" w:lineRule="exact"/>
            <w:ind w:firstLine="0" w:firstLineChars="0"/>
            <w:jc w:val="center"/>
            <w:textAlignment w:val="auto"/>
            <w:rPr>
              <w:rFonts w:ascii="黑体" w:hAnsi="黑体" w:eastAsia="黑体" w:cs="黑体"/>
              <w:sz w:val="48"/>
              <w:szCs w:val="56"/>
            </w:rPr>
          </w:pPr>
          <w:bookmarkStart w:id="0" w:name="_Toc610"/>
          <w:bookmarkStart w:id="1" w:name="_Toc996"/>
          <w:bookmarkStart w:id="2" w:name="_Toc2980"/>
          <w:bookmarkStart w:id="3" w:name="_Toc15193"/>
          <w:bookmarkStart w:id="4" w:name="_Toc30697"/>
          <w:bookmarkStart w:id="5" w:name="_Toc11899"/>
          <w:bookmarkStart w:id="6" w:name="_Toc29422_WPSOffice_Level2"/>
          <w:bookmarkStart w:id="7" w:name="_Toc16642"/>
          <w:bookmarkStart w:id="8" w:name="_Toc8664"/>
          <w:bookmarkStart w:id="9" w:name="_Toc24319"/>
          <w:bookmarkStart w:id="10" w:name="_Toc723"/>
          <w:bookmarkStart w:id="11" w:name="_Toc8272"/>
          <w:bookmarkStart w:id="12" w:name="_Toc57305149"/>
        </w:p>
        <w:p>
          <w:pPr>
            <w:pageBreakBefore w:val="0"/>
            <w:kinsoku/>
            <w:wordWrap/>
            <w:overflowPunct/>
            <w:topLinePunct w:val="0"/>
            <w:bidi w:val="0"/>
            <w:spacing w:line="520" w:lineRule="exact"/>
            <w:ind w:firstLine="0" w:firstLineChars="0"/>
            <w:jc w:val="center"/>
            <w:textAlignment w:val="auto"/>
            <w:rPr>
              <w:rFonts w:ascii="黑体" w:hAnsi="黑体" w:eastAsia="黑体" w:cs="黑体"/>
              <w:sz w:val="56"/>
              <w:szCs w:val="48"/>
            </w:rPr>
          </w:pPr>
          <w:r>
            <w:rPr>
              <w:rFonts w:hint="eastAsia" w:ascii="黑体" w:hAnsi="黑体" w:eastAsia="黑体" w:cs="黑体"/>
              <w:sz w:val="40"/>
              <w:szCs w:val="48"/>
            </w:rPr>
            <w:t>目录</w:t>
          </w:r>
        </w:p>
        <w:p>
          <w:pPr>
            <w:pStyle w:val="10"/>
            <w:tabs>
              <w:tab w:val="right" w:leader="dot" w:pos="8306"/>
            </w:tabs>
          </w:pPr>
          <w:r>
            <w:fldChar w:fldCharType="begin"/>
          </w:r>
          <w:r>
            <w:instrText xml:space="preserve">TOC \o "1-3" \h \u </w:instrText>
          </w:r>
          <w:r>
            <w:fldChar w:fldCharType="separate"/>
          </w:r>
          <w:r>
            <w:fldChar w:fldCharType="begin"/>
          </w:r>
          <w:r>
            <w:instrText xml:space="preserve"> HYPERLINK \l _Toc1496 </w:instrText>
          </w:r>
          <w:r>
            <w:fldChar w:fldCharType="separate"/>
          </w:r>
          <w:r>
            <w:rPr>
              <w:rFonts w:hint="eastAsia" w:ascii="黑体" w:hAnsi="黑体" w:eastAsia="黑体" w:cs="仿宋_GB2312"/>
              <w:bCs/>
              <w:szCs w:val="32"/>
            </w:rPr>
            <w:t>前  言</w:t>
          </w:r>
          <w:r>
            <w:tab/>
          </w:r>
          <w:r>
            <w:fldChar w:fldCharType="begin"/>
          </w:r>
          <w:r>
            <w:instrText xml:space="preserve"> PAGEREF _Toc1496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_Toc2100 </w:instrText>
          </w:r>
          <w:r>
            <w:fldChar w:fldCharType="separate"/>
          </w:r>
          <w:r>
            <w:rPr>
              <w:rFonts w:hint="eastAsia" w:ascii="黑体" w:hAnsi="黑体" w:eastAsia="黑体" w:cs="黑体"/>
              <w:szCs w:val="32"/>
            </w:rPr>
            <w:t>一、发展基础</w:t>
          </w:r>
          <w:r>
            <w:tab/>
          </w:r>
          <w:r>
            <w:fldChar w:fldCharType="begin"/>
          </w:r>
          <w:r>
            <w:instrText xml:space="preserve"> PAGEREF _Toc2100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_Toc24489 </w:instrText>
          </w:r>
          <w:r>
            <w:fldChar w:fldCharType="separate"/>
          </w:r>
          <w:r>
            <w:rPr>
              <w:rFonts w:hint="eastAsia" w:ascii="仿宋" w:hAnsi="仿宋"/>
              <w:szCs w:val="32"/>
              <w:lang w:val="en-US" w:eastAsia="zh-CN"/>
            </w:rPr>
            <w:t>2、</w:t>
          </w:r>
          <w:r>
            <w:rPr>
              <w:rFonts w:hint="eastAsia" w:ascii="仿宋" w:hAnsi="仿宋"/>
              <w:szCs w:val="32"/>
            </w:rPr>
            <w:t>生态活力日益增强。</w:t>
          </w:r>
          <w:r>
            <w:tab/>
          </w:r>
          <w:r>
            <w:fldChar w:fldCharType="begin"/>
          </w:r>
          <w:r>
            <w:instrText xml:space="preserve"> PAGEREF _Toc24489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_Toc19997 </w:instrText>
          </w:r>
          <w:r>
            <w:fldChar w:fldCharType="separate"/>
          </w:r>
          <w:r>
            <w:rPr>
              <w:rFonts w:hint="eastAsia" w:ascii="仿宋" w:hAnsi="仿宋" w:cs="楷体"/>
              <w:szCs w:val="32"/>
              <w:lang w:val="en-US" w:eastAsia="zh-CN"/>
            </w:rPr>
            <w:t>3、</w:t>
          </w:r>
          <w:r>
            <w:rPr>
              <w:rFonts w:hint="eastAsia" w:ascii="仿宋" w:hAnsi="仿宋" w:cs="楷体_GB2312"/>
              <w:szCs w:val="32"/>
            </w:rPr>
            <w:t>环境整治初显成效</w:t>
          </w:r>
          <w:r>
            <w:rPr>
              <w:rFonts w:hint="eastAsia" w:ascii="楷体_GB2312" w:hAnsi="楷体_GB2312" w:eastAsia="楷体_GB2312" w:cs="楷体_GB2312"/>
              <w:szCs w:val="32"/>
            </w:rPr>
            <w:t>。</w:t>
          </w:r>
          <w:r>
            <w:tab/>
          </w:r>
          <w:r>
            <w:fldChar w:fldCharType="begin"/>
          </w:r>
          <w:r>
            <w:instrText xml:space="preserve"> PAGEREF _Toc19997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_Toc13046 </w:instrText>
          </w:r>
          <w:r>
            <w:fldChar w:fldCharType="separate"/>
          </w:r>
          <w:r>
            <w:rPr>
              <w:rFonts w:hint="eastAsia" w:ascii="仿宋" w:hAnsi="仿宋" w:cs="楷体_GB2312"/>
              <w:szCs w:val="32"/>
              <w:lang w:val="en-US" w:eastAsia="zh-CN"/>
            </w:rPr>
            <w:t>4、</w:t>
          </w:r>
          <w:r>
            <w:rPr>
              <w:rFonts w:hint="eastAsia" w:ascii="仿宋" w:hAnsi="仿宋" w:cs="楷体_GB2312"/>
              <w:szCs w:val="32"/>
            </w:rPr>
            <w:t>镇村面貌日益改善。</w:t>
          </w:r>
          <w:r>
            <w:tab/>
          </w:r>
          <w:r>
            <w:fldChar w:fldCharType="begin"/>
          </w:r>
          <w:r>
            <w:instrText xml:space="preserve"> PAGEREF _Toc13046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_Toc1982 </w:instrText>
          </w:r>
          <w:r>
            <w:fldChar w:fldCharType="separate"/>
          </w:r>
          <w:r>
            <w:rPr>
              <w:rFonts w:hint="eastAsia" w:ascii="仿宋" w:hAnsi="仿宋" w:cs="楷体_GB2312"/>
              <w:szCs w:val="32"/>
              <w:lang w:val="en-US" w:eastAsia="zh-CN"/>
            </w:rPr>
            <w:t>5、</w:t>
          </w:r>
          <w:r>
            <w:rPr>
              <w:rFonts w:hint="eastAsia" w:ascii="仿宋" w:hAnsi="仿宋" w:cs="楷体_GB2312"/>
              <w:szCs w:val="32"/>
            </w:rPr>
            <w:t>幸福指数不断提升。</w:t>
          </w:r>
          <w:r>
            <w:tab/>
          </w:r>
          <w:r>
            <w:fldChar w:fldCharType="begin"/>
          </w:r>
          <w:r>
            <w:instrText xml:space="preserve"> PAGEREF _Toc1982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_Toc925 </w:instrText>
          </w:r>
          <w:r>
            <w:fldChar w:fldCharType="separate"/>
          </w:r>
          <w:r>
            <w:rPr>
              <w:rFonts w:hint="eastAsia" w:ascii="仿宋" w:hAnsi="仿宋" w:cs="仿宋"/>
              <w:bCs/>
              <w:szCs w:val="32"/>
              <w:lang w:val="en-US" w:eastAsia="zh-CN"/>
            </w:rPr>
            <w:t>6、</w:t>
          </w:r>
          <w:r>
            <w:rPr>
              <w:rFonts w:hint="eastAsia" w:ascii="仿宋" w:hAnsi="仿宋" w:cs="仿宋"/>
              <w:bCs/>
              <w:szCs w:val="32"/>
            </w:rPr>
            <w:t>营商环境持续优化。</w:t>
          </w:r>
          <w:r>
            <w:tab/>
          </w:r>
          <w:r>
            <w:fldChar w:fldCharType="begin"/>
          </w:r>
          <w:r>
            <w:instrText xml:space="preserve"> PAGEREF _Toc925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_Toc21708 </w:instrText>
          </w:r>
          <w:r>
            <w:fldChar w:fldCharType="separate"/>
          </w:r>
          <w:r>
            <w:rPr>
              <w:rFonts w:hint="eastAsia" w:ascii="黑体" w:hAnsi="黑体" w:eastAsia="黑体" w:cs="黑体"/>
            </w:rPr>
            <w:t>二、保安镇“十四五”发展的机遇与挑战分析</w:t>
          </w:r>
          <w:r>
            <w:tab/>
          </w:r>
          <w:r>
            <w:fldChar w:fldCharType="begin"/>
          </w:r>
          <w:r>
            <w:instrText xml:space="preserve"> PAGEREF _Toc21708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_Toc14471 </w:instrText>
          </w:r>
          <w:r>
            <w:fldChar w:fldCharType="separate"/>
          </w:r>
          <w:r>
            <w:rPr>
              <w:rFonts w:hint="eastAsia"/>
            </w:rPr>
            <w:t>（一）保安镇“十四五”</w:t>
          </w:r>
          <w:r>
            <w:rPr>
              <w:rFonts w:hint="eastAsia"/>
              <w:lang w:val="en-US" w:eastAsia="zh-CN"/>
            </w:rPr>
            <w:t>面临</w:t>
          </w:r>
          <w:r>
            <w:rPr>
              <w:rFonts w:hint="eastAsia"/>
            </w:rPr>
            <w:t>的机遇</w:t>
          </w:r>
          <w:r>
            <w:tab/>
          </w:r>
          <w:r>
            <w:fldChar w:fldCharType="begin"/>
          </w:r>
          <w:r>
            <w:instrText xml:space="preserve"> PAGEREF _Toc14471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_Toc22130 </w:instrText>
          </w:r>
          <w:r>
            <w:fldChar w:fldCharType="separate"/>
          </w:r>
          <w:r>
            <w:rPr>
              <w:rFonts w:hint="eastAsia"/>
            </w:rPr>
            <w:t>1、“三带三园”产业格局初见规模，为保安争创“大冶工业强镇”，推动经济社会高质量发展带来新机遇。</w:t>
          </w:r>
          <w:r>
            <w:tab/>
          </w:r>
          <w:r>
            <w:fldChar w:fldCharType="begin"/>
          </w:r>
          <w:r>
            <w:instrText xml:space="preserve"> PAGEREF _Toc22130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_Toc29839 </w:instrText>
          </w:r>
          <w:r>
            <w:fldChar w:fldCharType="separate"/>
          </w:r>
          <w:r>
            <w:rPr>
              <w:rFonts w:hint="eastAsia"/>
              <w:bCs/>
            </w:rPr>
            <w:t>2、“三大节会、六大板块”文旅融合发展初步成型，为打造“水乡保安”，争创“湖北旅游名镇”带来新机遇。</w:t>
          </w:r>
          <w:r>
            <w:tab/>
          </w:r>
          <w:r>
            <w:fldChar w:fldCharType="begin"/>
          </w:r>
          <w:r>
            <w:instrText xml:space="preserve"> PAGEREF _Toc29839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_Toc30988 </w:instrText>
          </w:r>
          <w:r>
            <w:fldChar w:fldCharType="separate"/>
          </w:r>
          <w:r>
            <w:rPr>
              <w:rFonts w:hint="eastAsia"/>
              <w:bCs/>
            </w:rPr>
            <w:t>3、“三大特色、三大载体”文化底蕴活力日益彰显，为保安打造“书香保安”带来了新的机遇。</w:t>
          </w:r>
          <w:r>
            <w:tab/>
          </w:r>
          <w:r>
            <w:fldChar w:fldCharType="begin"/>
          </w:r>
          <w:r>
            <w:instrText xml:space="preserve"> PAGEREF _Toc30988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_Toc15307 </w:instrText>
          </w:r>
          <w:r>
            <w:fldChar w:fldCharType="separate"/>
          </w:r>
          <w:r>
            <w:rPr>
              <w:rFonts w:hint="eastAsia"/>
            </w:rPr>
            <w:t>（二）保安镇“十四五”发展的挑战</w:t>
          </w:r>
          <w:r>
            <w:tab/>
          </w:r>
          <w:r>
            <w:fldChar w:fldCharType="begin"/>
          </w:r>
          <w:r>
            <w:instrText xml:space="preserve"> PAGEREF _Toc15307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_Toc31963 </w:instrText>
          </w:r>
          <w:r>
            <w:fldChar w:fldCharType="separate"/>
          </w:r>
          <w:r>
            <w:rPr>
              <w:rFonts w:hint="eastAsia"/>
            </w:rPr>
            <w:t>1、经济稳增长面临新冠疫情挑战。</w:t>
          </w:r>
          <w:r>
            <w:tab/>
          </w:r>
          <w:r>
            <w:fldChar w:fldCharType="begin"/>
          </w:r>
          <w:r>
            <w:instrText xml:space="preserve"> PAGEREF _Toc31963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_Toc28655 </w:instrText>
          </w:r>
          <w:r>
            <w:fldChar w:fldCharType="separate"/>
          </w:r>
          <w:r>
            <w:rPr>
              <w:rFonts w:hint="eastAsia"/>
            </w:rPr>
            <w:t>2、产业高端化面临外部竞争挑战。</w:t>
          </w:r>
          <w:r>
            <w:tab/>
          </w:r>
          <w:r>
            <w:fldChar w:fldCharType="begin"/>
          </w:r>
          <w:r>
            <w:instrText xml:space="preserve"> PAGEREF _Toc28655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_Toc15706 </w:instrText>
          </w:r>
          <w:r>
            <w:fldChar w:fldCharType="separate"/>
          </w:r>
          <w:r>
            <w:rPr>
              <w:rFonts w:hint="eastAsia"/>
            </w:rPr>
            <w:t>3、城区绿色发展面临人口与产业聚集叠加挑战。</w:t>
          </w:r>
          <w:r>
            <w:tab/>
          </w:r>
          <w:r>
            <w:fldChar w:fldCharType="begin"/>
          </w:r>
          <w:r>
            <w:instrText xml:space="preserve"> PAGEREF _Toc15706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_Toc17624 </w:instrText>
          </w:r>
          <w:r>
            <w:fldChar w:fldCharType="separate"/>
          </w:r>
          <w:r>
            <w:rPr>
              <w:rFonts w:hint="eastAsia"/>
            </w:rPr>
            <w:t>4、基本公共服务面临高质量发展的挑战。</w:t>
          </w:r>
          <w:r>
            <w:tab/>
          </w:r>
          <w:r>
            <w:fldChar w:fldCharType="begin"/>
          </w:r>
          <w:r>
            <w:instrText xml:space="preserve"> PAGEREF _Toc17624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_Toc29709 </w:instrText>
          </w:r>
          <w:r>
            <w:fldChar w:fldCharType="separate"/>
          </w:r>
          <w:r>
            <w:rPr>
              <w:rFonts w:hint="eastAsia" w:ascii="黑体" w:hAnsi="黑体" w:eastAsia="黑体" w:cs="黑体"/>
            </w:rPr>
            <w:t>三、“十四五”规划的总体要求</w:t>
          </w:r>
          <w:r>
            <w:tab/>
          </w:r>
          <w:r>
            <w:fldChar w:fldCharType="begin"/>
          </w:r>
          <w:r>
            <w:instrText xml:space="preserve"> PAGEREF _Toc29709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_Toc5777 </w:instrText>
          </w:r>
          <w:r>
            <w:fldChar w:fldCharType="separate"/>
          </w:r>
          <w:r>
            <w:rPr>
              <w:rFonts w:hint="eastAsia"/>
            </w:rPr>
            <w:t>（一）指导思想</w:t>
          </w:r>
          <w:r>
            <w:tab/>
          </w:r>
          <w:r>
            <w:fldChar w:fldCharType="begin"/>
          </w:r>
          <w:r>
            <w:instrText xml:space="preserve"> PAGEREF _Toc5777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_Toc23305 </w:instrText>
          </w:r>
          <w:r>
            <w:fldChar w:fldCharType="separate"/>
          </w:r>
          <w:r>
            <w:rPr>
              <w:rFonts w:hint="eastAsia"/>
            </w:rPr>
            <w:t>（二）基本原则</w:t>
          </w:r>
          <w:r>
            <w:tab/>
          </w:r>
          <w:r>
            <w:fldChar w:fldCharType="begin"/>
          </w:r>
          <w:r>
            <w:instrText xml:space="preserve"> PAGEREF _Toc23305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_Toc5191 </w:instrText>
          </w:r>
          <w:r>
            <w:fldChar w:fldCharType="separate"/>
          </w:r>
          <w:r>
            <w:rPr>
              <w:rFonts w:hint="eastAsia"/>
            </w:rPr>
            <w:t>（三）发展定位</w:t>
          </w:r>
          <w:r>
            <w:tab/>
          </w:r>
          <w:r>
            <w:fldChar w:fldCharType="begin"/>
          </w:r>
          <w:r>
            <w:instrText xml:space="preserve"> PAGEREF _Toc5191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_Toc29833 </w:instrText>
          </w:r>
          <w:r>
            <w:fldChar w:fldCharType="separate"/>
          </w:r>
          <w:r>
            <w:rPr>
              <w:rFonts w:hint="eastAsia"/>
            </w:rPr>
            <w:t>（四）发展目标</w:t>
          </w:r>
          <w:r>
            <w:tab/>
          </w:r>
          <w:r>
            <w:fldChar w:fldCharType="begin"/>
          </w:r>
          <w:r>
            <w:instrText xml:space="preserve"> PAGEREF _Toc29833 \h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_Toc4099 </w:instrText>
          </w:r>
          <w:r>
            <w:fldChar w:fldCharType="separate"/>
          </w:r>
          <w:r>
            <w:rPr>
              <w:rFonts w:hint="eastAsia" w:ascii="黑体" w:hAnsi="黑体" w:eastAsia="黑体" w:cs="黑体"/>
              <w:spacing w:val="4"/>
              <w:szCs w:val="32"/>
            </w:rPr>
            <w:t>四、重点任务和实现路径</w:t>
          </w:r>
          <w:r>
            <w:tab/>
          </w:r>
          <w:r>
            <w:fldChar w:fldCharType="begin"/>
          </w:r>
          <w:r>
            <w:instrText xml:space="preserve"> PAGEREF _Toc4099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_Toc10307 </w:instrText>
          </w:r>
          <w:r>
            <w:fldChar w:fldCharType="separate"/>
          </w:r>
          <w:r>
            <w:rPr>
              <w:rFonts w:hint="eastAsia" w:ascii="仿宋" w:hAnsi="仿宋" w:eastAsia="仿宋" w:cs="仿宋"/>
              <w:bCs/>
              <w:szCs w:val="32"/>
            </w:rPr>
            <w:t>（一）着力推进新型城镇化战略，建设美丽幸福保安。</w:t>
          </w:r>
          <w:r>
            <w:tab/>
          </w:r>
          <w:r>
            <w:fldChar w:fldCharType="begin"/>
          </w:r>
          <w:r>
            <w:instrText xml:space="preserve"> PAGEREF _Toc10307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_Toc301 </w:instrText>
          </w:r>
          <w:r>
            <w:fldChar w:fldCharType="separate"/>
          </w:r>
          <w:r>
            <w:rPr>
              <w:rFonts w:hint="eastAsia" w:ascii="仿宋" w:hAnsi="仿宋" w:eastAsia="仿宋" w:cs="仿宋"/>
              <w:bCs/>
              <w:szCs w:val="32"/>
            </w:rPr>
            <w:t>（二）实施产业强镇战略，推动高质量发展。</w:t>
          </w:r>
          <w:r>
            <w:tab/>
          </w:r>
          <w:r>
            <w:fldChar w:fldCharType="begin"/>
          </w:r>
          <w:r>
            <w:instrText xml:space="preserve"> PAGEREF _Toc301 \h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_Toc11361 </w:instrText>
          </w:r>
          <w:r>
            <w:fldChar w:fldCharType="separate"/>
          </w:r>
          <w:r>
            <w:rPr>
              <w:rFonts w:hint="eastAsia" w:ascii="仿宋" w:hAnsi="仿宋" w:eastAsia="仿宋" w:cs="仿宋"/>
              <w:bCs/>
              <w:szCs w:val="32"/>
            </w:rPr>
            <w:t>（三）实施“生态立镇”战略，推动绿色发展。</w:t>
          </w:r>
          <w:r>
            <w:tab/>
          </w:r>
          <w:r>
            <w:fldChar w:fldCharType="begin"/>
          </w:r>
          <w:r>
            <w:instrText xml:space="preserve"> PAGEREF _Toc11361 \h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_Toc30750 </w:instrText>
          </w:r>
          <w:r>
            <w:fldChar w:fldCharType="separate"/>
          </w:r>
          <w:r>
            <w:rPr>
              <w:rFonts w:hint="eastAsia" w:ascii="仿宋" w:hAnsi="仿宋" w:eastAsia="仿宋" w:cs="仿宋"/>
              <w:szCs w:val="31"/>
              <w:shd w:val="clear" w:color="auto" w:fill="FFFFFF"/>
            </w:rPr>
            <w:t>（四）实施农业稳镇战略，推动三农发展。</w:t>
          </w:r>
          <w:r>
            <w:tab/>
          </w:r>
          <w:r>
            <w:fldChar w:fldCharType="begin"/>
          </w:r>
          <w:r>
            <w:instrText xml:space="preserve"> PAGEREF _Toc30750 \h </w:instrText>
          </w:r>
          <w:r>
            <w:fldChar w:fldCharType="separate"/>
          </w:r>
          <w:r>
            <w:t>22</w:t>
          </w:r>
          <w:r>
            <w:fldChar w:fldCharType="end"/>
          </w:r>
          <w:r>
            <w:fldChar w:fldCharType="end"/>
          </w:r>
        </w:p>
        <w:p>
          <w:pPr>
            <w:pStyle w:val="11"/>
            <w:tabs>
              <w:tab w:val="right" w:leader="dot" w:pos="8306"/>
            </w:tabs>
          </w:pPr>
          <w:r>
            <w:fldChar w:fldCharType="begin"/>
          </w:r>
          <w:r>
            <w:instrText xml:space="preserve"> HYPERLINK \l _Toc8011 </w:instrText>
          </w:r>
          <w:r>
            <w:fldChar w:fldCharType="separate"/>
          </w:r>
          <w:r>
            <w:rPr>
              <w:rFonts w:hint="eastAsia" w:ascii="黑体" w:hAnsi="黑体" w:eastAsia="黑体"/>
            </w:rPr>
            <w:t>（五）实施乡村振兴战略，提升镇村品质。</w:t>
          </w:r>
          <w:r>
            <w:tab/>
          </w:r>
          <w:r>
            <w:fldChar w:fldCharType="begin"/>
          </w:r>
          <w:r>
            <w:instrText xml:space="preserve"> PAGEREF _Toc8011 \h </w:instrText>
          </w:r>
          <w:r>
            <w:fldChar w:fldCharType="separate"/>
          </w:r>
          <w:r>
            <w:t>26</w:t>
          </w:r>
          <w:r>
            <w:fldChar w:fldCharType="end"/>
          </w:r>
          <w:r>
            <w:fldChar w:fldCharType="end"/>
          </w:r>
        </w:p>
        <w:p>
          <w:pPr>
            <w:pStyle w:val="11"/>
            <w:tabs>
              <w:tab w:val="right" w:leader="dot" w:pos="8306"/>
            </w:tabs>
          </w:pPr>
          <w:r>
            <w:fldChar w:fldCharType="begin"/>
          </w:r>
          <w:r>
            <w:instrText xml:space="preserve"> HYPERLINK \l _Toc29517 </w:instrText>
          </w:r>
          <w:r>
            <w:fldChar w:fldCharType="separate"/>
          </w:r>
          <w:r>
            <w:rPr>
              <w:rFonts w:hint="eastAsia" w:ascii="仿宋_GB2312" w:hAnsi="仿宋" w:eastAsia="仿宋_GB2312"/>
              <w:bCs/>
              <w:szCs w:val="32"/>
            </w:rPr>
            <w:t>（六）实施综合均衡发展战略，提升人民群众幸福指数。</w:t>
          </w:r>
          <w:r>
            <w:tab/>
          </w:r>
          <w:r>
            <w:fldChar w:fldCharType="begin"/>
          </w:r>
          <w:r>
            <w:instrText xml:space="preserve"> PAGEREF _Toc29517 \h </w:instrText>
          </w:r>
          <w:r>
            <w:fldChar w:fldCharType="separate"/>
          </w:r>
          <w:r>
            <w:t>30</w:t>
          </w:r>
          <w:r>
            <w:fldChar w:fldCharType="end"/>
          </w:r>
          <w:r>
            <w:fldChar w:fldCharType="end"/>
          </w:r>
        </w:p>
        <w:p>
          <w:pPr>
            <w:pStyle w:val="11"/>
            <w:tabs>
              <w:tab w:val="right" w:leader="dot" w:pos="8306"/>
            </w:tabs>
          </w:pPr>
          <w:r>
            <w:fldChar w:fldCharType="begin"/>
          </w:r>
          <w:r>
            <w:instrText xml:space="preserve"> HYPERLINK \l _Toc8349 </w:instrText>
          </w:r>
          <w:r>
            <w:fldChar w:fldCharType="separate"/>
          </w:r>
          <w:r>
            <w:rPr>
              <w:rFonts w:hint="eastAsia" w:ascii="仿宋_GB2312" w:hAnsi="仿宋" w:eastAsia="仿宋_GB2312"/>
              <w:bCs/>
            </w:rPr>
            <w:t>（七）</w:t>
          </w:r>
          <w:r>
            <w:rPr>
              <w:rFonts w:ascii="仿宋_GB2312" w:hAnsi="仿宋" w:eastAsia="仿宋_GB2312"/>
              <w:bCs/>
            </w:rPr>
            <w:t>坚持依法治镇战略</w:t>
          </w:r>
          <w:r>
            <w:rPr>
              <w:rFonts w:hint="eastAsia" w:ascii="仿宋_GB2312" w:hAnsi="仿宋" w:eastAsia="仿宋_GB2312"/>
              <w:bCs/>
            </w:rPr>
            <w:t>，建设</w:t>
          </w:r>
          <w:r>
            <w:rPr>
              <w:rFonts w:ascii="仿宋_GB2312" w:hAnsi="仿宋" w:eastAsia="仿宋_GB2312"/>
              <w:bCs/>
            </w:rPr>
            <w:t>平安</w:t>
          </w:r>
          <w:r>
            <w:rPr>
              <w:rFonts w:hint="eastAsia" w:ascii="仿宋_GB2312" w:hAnsi="仿宋" w:eastAsia="仿宋_GB2312"/>
              <w:bCs/>
            </w:rPr>
            <w:t>和谐</w:t>
          </w:r>
          <w:r>
            <w:rPr>
              <w:rFonts w:ascii="仿宋_GB2312" w:hAnsi="仿宋" w:eastAsia="仿宋_GB2312"/>
              <w:bCs/>
            </w:rPr>
            <w:t>保安</w:t>
          </w:r>
          <w:r>
            <w:rPr>
              <w:rFonts w:hint="eastAsia" w:ascii="仿宋_GB2312" w:hAnsi="仿宋" w:eastAsia="仿宋_GB2312"/>
              <w:bCs/>
            </w:rPr>
            <w:t>。</w:t>
          </w:r>
          <w:r>
            <w:tab/>
          </w:r>
          <w:r>
            <w:fldChar w:fldCharType="begin"/>
          </w:r>
          <w:r>
            <w:instrText xml:space="preserve"> PAGEREF _Toc8349 \h </w:instrText>
          </w:r>
          <w:r>
            <w:fldChar w:fldCharType="separate"/>
          </w:r>
          <w:r>
            <w:t>32</w:t>
          </w:r>
          <w:r>
            <w:fldChar w:fldCharType="end"/>
          </w:r>
          <w:r>
            <w:fldChar w:fldCharType="end"/>
          </w:r>
        </w:p>
        <w:p>
          <w:pPr>
            <w:pStyle w:val="10"/>
            <w:tabs>
              <w:tab w:val="right" w:leader="dot" w:pos="8306"/>
            </w:tabs>
          </w:pPr>
          <w:r>
            <w:fldChar w:fldCharType="begin"/>
          </w:r>
          <w:r>
            <w:instrText xml:space="preserve"> HYPERLINK \l _Toc19163 </w:instrText>
          </w:r>
          <w:r>
            <w:fldChar w:fldCharType="separate"/>
          </w:r>
          <w:r>
            <w:rPr>
              <w:rFonts w:hint="eastAsia" w:ascii="黑体" w:hAnsi="黑体" w:eastAsia="黑体" w:cs="黑体"/>
              <w:szCs w:val="32"/>
              <w:lang w:eastAsia="zh-CN"/>
            </w:rPr>
            <w:t>五</w:t>
          </w:r>
          <w:r>
            <w:rPr>
              <w:rFonts w:hint="eastAsia" w:ascii="黑体" w:hAnsi="黑体" w:eastAsia="黑体" w:cs="黑体"/>
              <w:szCs w:val="32"/>
            </w:rPr>
            <w:t>、强化规划实施保障</w:t>
          </w:r>
          <w:r>
            <w:tab/>
          </w:r>
          <w:r>
            <w:fldChar w:fldCharType="begin"/>
          </w:r>
          <w:r>
            <w:instrText xml:space="preserve"> PAGEREF _Toc19163 \h </w:instrText>
          </w:r>
          <w:r>
            <w:fldChar w:fldCharType="separate"/>
          </w:r>
          <w:r>
            <w:t>34</w:t>
          </w:r>
          <w:r>
            <w:fldChar w:fldCharType="end"/>
          </w:r>
          <w:r>
            <w:fldChar w:fldCharType="end"/>
          </w:r>
        </w:p>
        <w:p>
          <w:pPr>
            <w:pStyle w:val="11"/>
            <w:tabs>
              <w:tab w:val="right" w:leader="dot" w:pos="8306"/>
            </w:tabs>
          </w:pPr>
          <w:r>
            <w:fldChar w:fldCharType="begin"/>
          </w:r>
          <w:r>
            <w:instrText xml:space="preserve"> HYPERLINK \l _Toc27396 </w:instrText>
          </w:r>
          <w:r>
            <w:fldChar w:fldCharType="separate"/>
          </w:r>
          <w:r>
            <w:rPr>
              <w:rFonts w:hint="eastAsia" w:ascii="仿宋_GB2312" w:hAnsi="仿宋" w:eastAsia="仿宋_GB2312"/>
              <w:bCs/>
              <w:szCs w:val="32"/>
            </w:rPr>
            <w:t>（一）坚持党建引领，充分发挥组织保障。</w:t>
          </w:r>
          <w:r>
            <w:tab/>
          </w:r>
          <w:r>
            <w:fldChar w:fldCharType="begin"/>
          </w:r>
          <w:r>
            <w:instrText xml:space="preserve"> PAGEREF _Toc27396 \h </w:instrText>
          </w:r>
          <w:r>
            <w:fldChar w:fldCharType="separate"/>
          </w:r>
          <w:r>
            <w:t>34</w:t>
          </w:r>
          <w:r>
            <w:fldChar w:fldCharType="end"/>
          </w:r>
          <w:r>
            <w:fldChar w:fldCharType="end"/>
          </w:r>
        </w:p>
        <w:p>
          <w:pPr>
            <w:pStyle w:val="11"/>
            <w:tabs>
              <w:tab w:val="right" w:leader="dot" w:pos="8306"/>
            </w:tabs>
          </w:pPr>
          <w:r>
            <w:fldChar w:fldCharType="begin"/>
          </w:r>
          <w:r>
            <w:instrText xml:space="preserve"> HYPERLINK \l _Toc19851 </w:instrText>
          </w:r>
          <w:r>
            <w:fldChar w:fldCharType="separate"/>
          </w:r>
          <w:r>
            <w:rPr>
              <w:rFonts w:hint="eastAsia" w:ascii="仿宋_GB2312" w:hAnsi="仿宋" w:eastAsia="仿宋_GB2312"/>
              <w:bCs/>
              <w:szCs w:val="32"/>
            </w:rPr>
            <w:t>（二）健全规划实施机制</w:t>
          </w:r>
          <w:r>
            <w:rPr>
              <w:rFonts w:hint="eastAsia" w:ascii="仿宋_GB2312" w:hAnsi="仿宋" w:eastAsia="仿宋_GB2312"/>
              <w:bCs/>
              <w:szCs w:val="32"/>
              <w:lang w:eastAsia="zh-CN"/>
            </w:rPr>
            <w:t>，</w:t>
          </w:r>
          <w:r>
            <w:rPr>
              <w:rFonts w:hint="eastAsia" w:ascii="仿宋_GB2312" w:hAnsi="仿宋" w:eastAsia="仿宋_GB2312"/>
              <w:bCs/>
              <w:szCs w:val="32"/>
              <w:lang w:val="en-US" w:eastAsia="zh-CN"/>
            </w:rPr>
            <w:t>确保规划科学实施</w:t>
          </w:r>
          <w:r>
            <w:rPr>
              <w:rFonts w:hint="eastAsia" w:ascii="仿宋_GB2312" w:hAnsi="仿宋" w:eastAsia="仿宋_GB2312"/>
              <w:bCs/>
              <w:szCs w:val="32"/>
            </w:rPr>
            <w:t>。</w:t>
          </w:r>
          <w:r>
            <w:tab/>
          </w:r>
          <w:r>
            <w:fldChar w:fldCharType="begin"/>
          </w:r>
          <w:r>
            <w:instrText xml:space="preserve"> PAGEREF _Toc19851 \h </w:instrText>
          </w:r>
          <w:r>
            <w:fldChar w:fldCharType="separate"/>
          </w:r>
          <w:r>
            <w:t>35</w:t>
          </w:r>
          <w:r>
            <w:fldChar w:fldCharType="end"/>
          </w:r>
          <w:r>
            <w:fldChar w:fldCharType="end"/>
          </w:r>
        </w:p>
        <w:p>
          <w:pPr>
            <w:pStyle w:val="5"/>
            <w:pageBreakBefore w:val="0"/>
            <w:kinsoku/>
            <w:wordWrap/>
            <w:overflowPunct/>
            <w:topLinePunct w:val="0"/>
            <w:bidi w:val="0"/>
            <w:spacing w:line="520" w:lineRule="exact"/>
            <w:ind w:firstLine="0" w:firstLineChars="0"/>
            <w:textAlignment w:val="auto"/>
            <w:sectPr>
              <w:pgSz w:w="11906" w:h="16838"/>
              <w:pgMar w:top="1440" w:right="1800" w:bottom="1440" w:left="1800" w:header="851" w:footer="992" w:gutter="0"/>
              <w:pgNumType w:start="1"/>
              <w:cols w:space="720" w:num="1"/>
              <w:docGrid w:type="lines" w:linePitch="312" w:charSpace="0"/>
            </w:sectPr>
          </w:pPr>
          <w:r>
            <w:fldChar w:fldCharType="end"/>
          </w:r>
        </w:p>
      </w:sdtContent>
    </w:sdt>
    <w:p>
      <w:pPr>
        <w:pageBreakBefore w:val="0"/>
        <w:kinsoku/>
        <w:wordWrap/>
        <w:overflowPunct/>
        <w:topLinePunct w:val="0"/>
        <w:bidi w:val="0"/>
        <w:spacing w:line="520" w:lineRule="exact"/>
        <w:ind w:firstLine="0" w:firstLineChars="0"/>
        <w:jc w:val="center"/>
        <w:textAlignment w:val="auto"/>
        <w:outlineLvl w:val="0"/>
        <w:rPr>
          <w:rFonts w:ascii="黑体" w:hAnsi="黑体" w:eastAsia="黑体" w:cs="仿宋_GB2312"/>
          <w:b/>
          <w:bCs/>
          <w:color w:val="FF0000"/>
          <w:szCs w:val="32"/>
        </w:rPr>
      </w:pPr>
      <w:bookmarkStart w:id="13" w:name="_Toc1496"/>
      <w:r>
        <w:rPr>
          <w:rFonts w:hint="eastAsia" w:ascii="黑体" w:hAnsi="黑体" w:eastAsia="黑体" w:cs="仿宋_GB2312"/>
          <w:b/>
          <w:bCs/>
          <w:color w:val="000000"/>
          <w:szCs w:val="32"/>
        </w:rPr>
        <w:t>前  言</w:t>
      </w:r>
      <w:bookmarkEnd w:id="13"/>
    </w:p>
    <w:p>
      <w:pPr>
        <w:pageBreakBefore w:val="0"/>
        <w:kinsoku/>
        <w:wordWrap/>
        <w:overflowPunct/>
        <w:topLinePunct w:val="0"/>
        <w:bidi w:val="0"/>
        <w:spacing w:line="520" w:lineRule="exact"/>
        <w:ind w:firstLine="640"/>
        <w:textAlignment w:val="auto"/>
        <w:rPr>
          <w:rFonts w:ascii="宋体" w:hAnsi="宋体"/>
          <w:szCs w:val="32"/>
        </w:rPr>
      </w:pPr>
      <w:r>
        <w:rPr>
          <w:rFonts w:hint="eastAsia" w:ascii="仿宋" w:hAnsi="仿宋" w:cs="仿宋"/>
          <w:szCs w:val="32"/>
        </w:rPr>
        <w:t>大冶市保安镇位于大冶市西北部，东与大冶市还地桥镇接壤，南与大冶市金山店镇相连，西与鄂州市沼山镇、梁子镇、东沟镇比邻，北隔保安湖与大冶市东风农场相望。</w:t>
      </w:r>
      <w:r>
        <w:rPr>
          <w:rFonts w:hint="eastAsia" w:ascii="宋体" w:hAnsi="宋体"/>
          <w:szCs w:val="32"/>
        </w:rPr>
        <w:t>全镇国土面积128平方公里，辖28个行政村，2个社区，总人口约8万人，其中镇区人口达4.56万人，镇区面积约5平方公里。</w:t>
      </w:r>
    </w:p>
    <w:p>
      <w:pPr>
        <w:pageBreakBefore w:val="0"/>
        <w:kinsoku/>
        <w:wordWrap/>
        <w:overflowPunct/>
        <w:topLinePunct w:val="0"/>
        <w:bidi w:val="0"/>
        <w:spacing w:line="520" w:lineRule="exact"/>
        <w:ind w:firstLine="640"/>
        <w:textAlignment w:val="auto"/>
        <w:rPr>
          <w:rFonts w:hint="eastAsia" w:ascii="仿宋" w:hAnsi="仿宋" w:eastAsia="仿宋" w:cs="仿宋"/>
          <w:szCs w:val="32"/>
        </w:rPr>
      </w:pPr>
      <w:r>
        <w:rPr>
          <w:rFonts w:hint="eastAsia" w:ascii="仿宋" w:hAnsi="仿宋" w:cs="仿宋"/>
          <w:szCs w:val="32"/>
        </w:rPr>
        <w:t>保安镇是大冶三大古镇之一，早在唐代这里就有集镇，至今已有1232年的建镇史，隋唐时，保安镇地属江夏郡武昌县宣化乡，宋时，保安镇地属大冶县宣化乡，解放后至今，保安</w:t>
      </w:r>
      <w:r>
        <w:rPr>
          <w:rFonts w:hint="eastAsia" w:ascii="仿宋" w:hAnsi="仿宋" w:eastAsia="仿宋" w:cs="仿宋"/>
          <w:szCs w:val="32"/>
        </w:rPr>
        <w:t>镇隶属黄石大冶市。保安镇依山傍湖，水陆便利，是方圆数十里地的水运码头和货物集散地，素有“金汉口、银保安”的美誉。</w:t>
      </w:r>
    </w:p>
    <w:p>
      <w:pPr>
        <w:pageBreakBefore w:val="0"/>
        <w:kinsoku/>
        <w:wordWrap/>
        <w:overflowPunct/>
        <w:topLinePunct w:val="0"/>
        <w:bidi w:val="0"/>
        <w:spacing w:line="520" w:lineRule="exact"/>
        <w:ind w:firstLine="640"/>
        <w:textAlignment w:val="auto"/>
        <w:rPr>
          <w:rFonts w:hint="eastAsia" w:ascii="仿宋" w:hAnsi="仿宋" w:eastAsia="仿宋" w:cs="仿宋"/>
          <w:szCs w:val="32"/>
        </w:rPr>
      </w:pPr>
      <w:r>
        <w:rPr>
          <w:rFonts w:hint="eastAsia" w:ascii="仿宋" w:hAnsi="仿宋" w:eastAsia="仿宋" w:cs="仿宋"/>
          <w:szCs w:val="32"/>
        </w:rPr>
        <w:t>保安镇东南西三面群山环抱，向北地势逐渐平坦，中部为平畈，北面为湖泊湿地，境内有大小山脉20座，河港6个。保安镇矿产资源较为丰富，已探明且有开采价值的矿产资源6种，其中铁矿主要分布在王豹山、下银山、金山、余华寺等地；工业用烟煤主要分布在西山、沙田、梅子山、牛头山等地，膨润土主要分布在盘茶村、金塘村、桃树村等地；石灰石主要分布在西山、罗连山、大洪山、金山等地。</w:t>
      </w:r>
    </w:p>
    <w:p>
      <w:pPr>
        <w:pageBreakBefore w:val="0"/>
        <w:kinsoku/>
        <w:wordWrap/>
        <w:overflowPunct/>
        <w:topLinePunct w:val="0"/>
        <w:bidi w:val="0"/>
        <w:spacing w:line="520" w:lineRule="exact"/>
        <w:ind w:firstLine="640"/>
        <w:textAlignment w:val="auto"/>
        <w:rPr>
          <w:rFonts w:ascii="仿宋" w:hAnsi="仿宋" w:cs="仿宋"/>
          <w:kern w:val="0"/>
          <w:szCs w:val="32"/>
        </w:rPr>
      </w:pPr>
      <w:r>
        <w:rPr>
          <w:rFonts w:hint="eastAsia" w:ascii="仿宋" w:hAnsi="仿宋" w:eastAsia="仿宋" w:cs="仿宋"/>
          <w:kern w:val="0"/>
          <w:szCs w:val="32"/>
        </w:rPr>
        <w:t>“十三五”时期，全镇</w:t>
      </w:r>
      <w:r>
        <w:rPr>
          <w:rFonts w:hint="eastAsia" w:ascii="仿宋" w:hAnsi="仿宋" w:eastAsia="仿宋" w:cs="仿宋"/>
          <w:w w:val="95"/>
          <w:szCs w:val="32"/>
        </w:rPr>
        <w:t>坚持以习近平新时代中国特色社会主义思想和习近平视察湖北重要讲话精神为指导，</w:t>
      </w:r>
      <w:r>
        <w:rPr>
          <w:rFonts w:hint="eastAsia" w:ascii="仿宋" w:hAnsi="仿宋" w:eastAsia="仿宋" w:cs="仿宋"/>
          <w:kern w:val="0"/>
          <w:szCs w:val="32"/>
        </w:rPr>
        <w:t>统筹推进“五位一体”总体布局和协调推进“四个全面”战略布局，牢固树立创新、协调、绿色、开放、共享的发展理念，聚焦“打好三大攻坚战、推动高质量发展”主题主线，依托山水资源、旅游资源、人文资源、区位优势，大力拓展招商渠道，围绕新型建</w:t>
      </w:r>
      <w:bookmarkStart w:id="93" w:name="_GoBack"/>
      <w:bookmarkEnd w:id="93"/>
      <w:r>
        <w:rPr>
          <w:rFonts w:hint="eastAsia" w:ascii="仿宋" w:hAnsi="仿宋" w:eastAsia="仿宋" w:cs="仿宋"/>
          <w:kern w:val="0"/>
          <w:szCs w:val="32"/>
        </w:rPr>
        <w:t>材、轻工电子、纺织服装，生态旅游“四大产业”，着力打造“古镇·新城·水乡”，</w:t>
      </w:r>
      <w:r>
        <w:rPr>
          <w:rFonts w:hint="eastAsia" w:ascii="仿宋" w:hAnsi="仿宋" w:eastAsia="仿宋" w:cs="仿宋"/>
          <w:szCs w:val="32"/>
        </w:rPr>
        <w:t>先后获得全国文明镇、全国重点镇、全国卫生镇、中国新型城镇化试点镇、中国民间文化艺术之乡、中华诗词楹联之乡、全国最具魅力特色乡镇、美丽中国乡村振兴模范镇等一系列荣誉。</w:t>
      </w:r>
      <w:r>
        <w:rPr>
          <w:rFonts w:hint="eastAsia" w:ascii="仿宋" w:hAnsi="仿宋" w:eastAsia="仿宋" w:cs="仿宋"/>
          <w:kern w:val="0"/>
          <w:szCs w:val="32"/>
        </w:rPr>
        <w:t>较好地完成“十三五”确定的各项经济社会发展目标任务，全面建成小康社</w:t>
      </w:r>
      <w:r>
        <w:rPr>
          <w:rFonts w:hint="eastAsia" w:ascii="仿宋" w:hAnsi="仿宋" w:cs="仿宋"/>
          <w:kern w:val="0"/>
          <w:szCs w:val="32"/>
        </w:rPr>
        <w:t>会，为“十四五”时期全面开启社会主义现代化新征程奠定了坚实基础。</w:t>
      </w:r>
    </w:p>
    <w:p>
      <w:pPr>
        <w:pageBreakBefore w:val="0"/>
        <w:kinsoku/>
        <w:wordWrap/>
        <w:overflowPunct/>
        <w:topLinePunct w:val="0"/>
        <w:bidi w:val="0"/>
        <w:spacing w:line="520" w:lineRule="exact"/>
        <w:ind w:firstLine="640"/>
        <w:textAlignment w:val="auto"/>
        <w:rPr>
          <w:rFonts w:ascii="仿宋" w:hAnsi="仿宋" w:cs="仿宋_GB2312"/>
          <w:szCs w:val="32"/>
        </w:rPr>
      </w:pPr>
      <w:r>
        <w:rPr>
          <w:rFonts w:hint="eastAsia" w:ascii="仿宋" w:hAnsi="仿宋" w:cs="仿宋_GB2312"/>
          <w:szCs w:val="32"/>
        </w:rPr>
        <w:t>“十四五”时期是我国决胜全面建成小康社会、向基本实现社会主义现代化迈进的关键时期，是黄石市全面融入武汉城市圈，深入推进武鄂黄黄一体化，建成长江中游城市群区域性中心城市的关键时期，也是全面提高城乡人民收入和生活水平、加快经济结构优化、加快城镇化进程、建设秀美保安的关键时期。</w:t>
      </w:r>
    </w:p>
    <w:p>
      <w:pPr>
        <w:pageBreakBefore w:val="0"/>
        <w:kinsoku/>
        <w:wordWrap/>
        <w:overflowPunct/>
        <w:topLinePunct w:val="0"/>
        <w:bidi w:val="0"/>
        <w:adjustRightInd w:val="0"/>
        <w:snapToGrid w:val="0"/>
        <w:spacing w:line="520" w:lineRule="exact"/>
        <w:ind w:firstLine="640"/>
        <w:textAlignment w:val="auto"/>
        <w:rPr>
          <w:rFonts w:ascii="仿宋" w:hAnsi="仿宋" w:cs="仿宋_GB2312"/>
          <w:szCs w:val="32"/>
        </w:rPr>
      </w:pPr>
      <w:r>
        <w:rPr>
          <w:rFonts w:hint="eastAsia" w:ascii="仿宋" w:hAnsi="仿宋" w:cs="仿宋_GB2312"/>
          <w:szCs w:val="32"/>
        </w:rPr>
        <w:t>为适应新常态，抢抓新机遇，在更高起点上制订好第十四个五年规划，夯实“生态立镇、产业强镇、商贸活镇、文旅兴镇”四大支撑，全面建设“水乡保安、书香保安，争创湖北旅游名镇”</w:t>
      </w:r>
      <w:r>
        <w:rPr>
          <w:rFonts w:hint="eastAsia" w:ascii="仿宋" w:hAnsi="仿宋" w:cs="仿宋"/>
          <w:szCs w:val="32"/>
        </w:rPr>
        <w:t>的发展目标</w:t>
      </w:r>
      <w:r>
        <w:rPr>
          <w:rFonts w:hint="eastAsia" w:ascii="仿宋" w:hAnsi="仿宋" w:cs="仿宋_GB2312"/>
          <w:szCs w:val="32"/>
        </w:rPr>
        <w:t>有着十分重要的意义。</w:t>
      </w:r>
    </w:p>
    <w:p>
      <w:pPr>
        <w:pageBreakBefore w:val="0"/>
        <w:kinsoku/>
        <w:wordWrap/>
        <w:overflowPunct/>
        <w:topLinePunct w:val="0"/>
        <w:bidi w:val="0"/>
        <w:adjustRightInd w:val="0"/>
        <w:snapToGrid w:val="0"/>
        <w:spacing w:line="520" w:lineRule="exact"/>
        <w:ind w:firstLine="640"/>
        <w:textAlignment w:val="auto"/>
        <w:rPr>
          <w:rFonts w:ascii="仿宋" w:hAnsi="仿宋" w:cs="仿宋_GB2312"/>
          <w:szCs w:val="32"/>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 w:hAnsi="仿宋" w:cs="仿宋_GB2312"/>
          <w:szCs w:val="32"/>
        </w:rPr>
        <w:t>本规划</w:t>
      </w:r>
      <w:r>
        <w:rPr>
          <w:rFonts w:hint="eastAsia" w:ascii="仿宋" w:hAnsi="仿宋" w:cs="仿宋"/>
          <w:spacing w:val="4"/>
          <w:kern w:val="0"/>
          <w:szCs w:val="32"/>
        </w:rPr>
        <w:t>以习近平新时代中国特色社会主义思想为指导，全面贯彻党的十九大和十九届二中、三中、四中、五中全会精神，坚持党的全面领导，坚决贯彻习近平总书记视察湖北系列重要讲话精神，认真落实省委、省政府“疫后重振”战略部署，按照黄石市、大冶市“十四五”发展思路和规划纲要，</w:t>
      </w:r>
      <w:r>
        <w:rPr>
          <w:rFonts w:hint="eastAsia" w:ascii="仿宋" w:hAnsi="仿宋" w:cs="仿宋_GB2312"/>
          <w:szCs w:val="32"/>
        </w:rPr>
        <w:t>坚持科学发展，立足地方实际、顺应时代、凝聚群众意愿，明确今后五年的发展目标，指导思想和总体部署，是保安镇全镇上下在“十四五”期间的行动纲领。</w:t>
      </w:r>
    </w:p>
    <w:p>
      <w:pPr>
        <w:pStyle w:val="3"/>
        <w:keepNext/>
        <w:keepLines/>
        <w:pageBreakBefore w:val="0"/>
        <w:kinsoku/>
        <w:wordWrap/>
        <w:overflowPunct/>
        <w:topLinePunct w:val="0"/>
        <w:bidi w:val="0"/>
        <w:spacing w:beforeLines="50" w:beforeAutospacing="0" w:afterLines="50" w:afterAutospacing="0" w:line="520" w:lineRule="exact"/>
        <w:ind w:firstLine="643"/>
        <w:textAlignment w:val="auto"/>
        <w:rPr>
          <w:rFonts w:ascii="黑体" w:hAnsi="黑体" w:eastAsia="黑体" w:cs="黑体"/>
          <w:sz w:val="32"/>
          <w:szCs w:val="32"/>
        </w:rPr>
      </w:pPr>
      <w:bookmarkStart w:id="14" w:name="_Toc2100"/>
      <w:r>
        <w:rPr>
          <w:rFonts w:hint="eastAsia" w:ascii="黑体" w:hAnsi="黑体" w:eastAsia="黑体" w:cs="黑体"/>
          <w:sz w:val="32"/>
          <w:szCs w:val="32"/>
        </w:rPr>
        <w:t>一、发展基础</w:t>
      </w:r>
      <w:bookmarkEnd w:id="0"/>
      <w:bookmarkEnd w:id="1"/>
      <w:bookmarkEnd w:id="2"/>
      <w:bookmarkEnd w:id="3"/>
      <w:bookmarkEnd w:id="4"/>
      <w:bookmarkEnd w:id="5"/>
      <w:bookmarkEnd w:id="6"/>
      <w:bookmarkEnd w:id="7"/>
      <w:bookmarkEnd w:id="8"/>
      <w:bookmarkEnd w:id="9"/>
      <w:bookmarkEnd w:id="10"/>
      <w:bookmarkEnd w:id="14"/>
    </w:p>
    <w:p>
      <w:pPr>
        <w:pageBreakBefore w:val="0"/>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sz w:val="32"/>
          <w:szCs w:val="32"/>
        </w:rPr>
      </w:pPr>
      <w:bookmarkStart w:id="15" w:name="_Toc29958"/>
      <w:bookmarkStart w:id="16" w:name="_Toc57305146"/>
      <w:bookmarkStart w:id="17" w:name="_Toc15318"/>
      <w:bookmarkStart w:id="18" w:name="_Toc21494"/>
      <w:r>
        <w:rPr>
          <w:rFonts w:hint="eastAsia" w:ascii="仿宋" w:hAnsi="仿宋" w:cs="仿宋"/>
          <w:szCs w:val="32"/>
        </w:rPr>
        <w:t>十三五时期，保安镇</w:t>
      </w:r>
      <w:r>
        <w:rPr>
          <w:rFonts w:hint="eastAsia" w:ascii="仿宋_GB2312" w:hAnsi="仿宋_GB2312" w:eastAsia="仿宋_GB2312" w:cs="仿宋_GB2312"/>
          <w:sz w:val="32"/>
          <w:szCs w:val="32"/>
        </w:rPr>
        <w:t>认真贯彻习近平新时代中国特色社会主义思想，</w:t>
      </w:r>
      <w:r>
        <w:rPr>
          <w:rFonts w:hint="eastAsia" w:ascii="仿宋_GB2312" w:hAnsi="仿宋_GB2312" w:eastAsia="仿宋_GB2312" w:cs="仿宋_GB2312"/>
          <w:sz w:val="32"/>
          <w:szCs w:val="32"/>
          <w:lang w:val="en-US" w:eastAsia="zh-CN"/>
        </w:rPr>
        <w:t>认真贯彻落实市委“一优三化”战略部署，坚持“生态立镇、农业稳镇、工业强镇、商贸活镇、文化兴镇”的发展思路，</w:t>
      </w:r>
      <w:r>
        <w:rPr>
          <w:rFonts w:hint="eastAsia" w:ascii="仿宋_GB2312" w:hAnsi="仿宋_GB2312" w:eastAsia="仿宋_GB2312" w:cs="仿宋_GB2312"/>
          <w:sz w:val="32"/>
          <w:szCs w:val="32"/>
        </w:rPr>
        <w:t>围绕全面建成小康社会目标任务，以高质量发展为主线，以乡村振兴为抓手，着力打赢“三大攻坚战”，全力推进“</w:t>
      </w:r>
      <w:r>
        <w:rPr>
          <w:rFonts w:hint="eastAsia" w:ascii="仿宋_GB2312" w:hAnsi="仿宋_GB2312" w:eastAsia="仿宋_GB2312" w:cs="仿宋_GB2312"/>
          <w:sz w:val="32"/>
          <w:szCs w:val="32"/>
          <w:lang w:val="en-US" w:eastAsia="zh-CN"/>
        </w:rPr>
        <w:t>水乡保安、书香保安</w:t>
      </w:r>
      <w:r>
        <w:rPr>
          <w:rFonts w:hint="eastAsia" w:ascii="仿宋_GB2312" w:hAnsi="仿宋_GB2312" w:eastAsia="仿宋_GB2312" w:cs="仿宋_GB2312"/>
          <w:sz w:val="32"/>
          <w:szCs w:val="32"/>
        </w:rPr>
        <w:t>”建设，全镇经济在复杂形势下实现平稳较快发展，社会事业取得全面进步，全面建成小康社会目标顺利实现。</w:t>
      </w:r>
      <w:bookmarkStart w:id="19" w:name="_Toc3495_WPSOffice_Level2"/>
      <w:bookmarkStart w:id="20" w:name="_Toc4071_WPSOffice_Level2"/>
      <w:bookmarkStart w:id="21" w:name="_Toc22712_WPSOffice_Level2"/>
    </w:p>
    <w:p>
      <w:pPr>
        <w:pageBreakBefore w:val="0"/>
        <w:numPr>
          <w:ilvl w:val="0"/>
          <w:numId w:val="1"/>
        </w:numPr>
        <w:kinsoku/>
        <w:wordWrap/>
        <w:overflowPunct/>
        <w:topLinePunct w:val="0"/>
        <w:bidi w:val="0"/>
        <w:spacing w:line="520" w:lineRule="exact"/>
        <w:ind w:firstLine="643"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“十三五”时期发展成就</w:t>
      </w:r>
      <w:bookmarkEnd w:id="19"/>
      <w:bookmarkEnd w:id="20"/>
      <w:bookmarkEnd w:id="21"/>
    </w:p>
    <w:p>
      <w:pPr>
        <w:pageBreakBefore w:val="0"/>
        <w:numPr>
          <w:ilvl w:val="0"/>
          <w:numId w:val="0"/>
        </w:numPr>
        <w:kinsoku/>
        <w:wordWrap/>
        <w:overflowPunct/>
        <w:topLinePunct w:val="0"/>
        <w:bidi w:val="0"/>
        <w:spacing w:line="520" w:lineRule="exact"/>
        <w:ind w:firstLine="964" w:firstLineChars="300"/>
        <w:jc w:val="both"/>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经济实力不断增强。</w:t>
      </w:r>
    </w:p>
    <w:p>
      <w:pPr>
        <w:pageBreakBefore w:val="0"/>
        <w:widowControl w:val="0"/>
        <w:kinsoku/>
        <w:wordWrap/>
        <w:overflowPunct/>
        <w:topLinePunct w:val="0"/>
        <w:autoSpaceDE/>
        <w:autoSpaceDN/>
        <w:bidi w:val="0"/>
        <w:adjustRightInd/>
        <w:snapToGrid/>
        <w:spacing w:line="520" w:lineRule="exact"/>
        <w:ind w:firstLine="643"/>
        <w:textAlignment w:val="auto"/>
        <w:rPr>
          <w:rFonts w:ascii="仿宋" w:hAnsi="仿宋" w:cs="华文仿宋"/>
          <w:bCs/>
          <w:szCs w:val="32"/>
        </w:rPr>
      </w:pPr>
      <w:r>
        <w:rPr>
          <w:rFonts w:hint="eastAsia" w:ascii="楷体" w:hAnsi="楷体" w:eastAsia="楷体" w:cs="楷体"/>
          <w:b/>
          <w:szCs w:val="32"/>
        </w:rPr>
        <w:t>——主要经济指标稳中有进。</w:t>
      </w:r>
      <w:r>
        <w:rPr>
          <w:rFonts w:hint="eastAsia" w:ascii="仿宋_GB2312" w:hAnsi="仿宋_GB2312" w:eastAsia="仿宋_GB2312" w:cs="仿宋_GB2312"/>
          <w:color w:val="FF0000"/>
          <w:szCs w:val="32"/>
        </w:rPr>
        <w:t>全镇</w:t>
      </w:r>
      <w:r>
        <w:rPr>
          <w:rFonts w:hint="eastAsia" w:ascii="仿宋_GB2312" w:hAnsi="仿宋_GB2312" w:eastAsia="仿宋_GB2312" w:cs="仿宋_GB2312"/>
          <w:color w:val="FF0000"/>
          <w:szCs w:val="32"/>
          <w:lang w:val="en-US" w:eastAsia="zh-CN"/>
        </w:rPr>
        <w:t>2020年</w:t>
      </w:r>
      <w:r>
        <w:rPr>
          <w:rFonts w:hint="eastAsia" w:ascii="仿宋_GB2312" w:hAnsi="仿宋_GB2312" w:eastAsia="仿宋_GB2312" w:cs="仿宋_GB2312"/>
          <w:color w:val="FF0000"/>
          <w:szCs w:val="32"/>
        </w:rPr>
        <w:t>完成规模以上工业总产值</w:t>
      </w:r>
      <w:r>
        <w:rPr>
          <w:rFonts w:hint="eastAsia" w:ascii="仿宋_GB2312" w:hAnsi="仿宋_GB2312" w:eastAsia="仿宋_GB2312" w:cs="仿宋_GB2312"/>
          <w:color w:val="FF0000"/>
          <w:szCs w:val="32"/>
          <w:lang w:val="en-US" w:eastAsia="zh-CN"/>
        </w:rPr>
        <w:t>50</w:t>
      </w:r>
      <w:r>
        <w:rPr>
          <w:rFonts w:hint="eastAsia" w:ascii="仿宋_GB2312" w:hAnsi="仿宋_GB2312" w:eastAsia="仿宋_GB2312" w:cs="仿宋_GB2312"/>
          <w:color w:val="FF0000"/>
          <w:szCs w:val="32"/>
        </w:rPr>
        <w:t>亿元，是201</w:t>
      </w:r>
      <w:r>
        <w:rPr>
          <w:rFonts w:hint="eastAsia" w:ascii="仿宋_GB2312" w:hAnsi="仿宋_GB2312" w:eastAsia="仿宋_GB2312" w:cs="仿宋_GB2312"/>
          <w:color w:val="FF0000"/>
          <w:szCs w:val="32"/>
          <w:lang w:val="en-US" w:eastAsia="zh-CN"/>
        </w:rPr>
        <w:t>5</w:t>
      </w:r>
      <w:r>
        <w:rPr>
          <w:rFonts w:hint="eastAsia" w:ascii="仿宋_GB2312" w:hAnsi="仿宋_GB2312" w:eastAsia="仿宋_GB2312" w:cs="仿宋_GB2312"/>
          <w:color w:val="FF0000"/>
          <w:szCs w:val="32"/>
        </w:rPr>
        <w:t>年的</w:t>
      </w:r>
      <w:r>
        <w:rPr>
          <w:rFonts w:hint="eastAsia" w:ascii="仿宋_GB2312" w:hAnsi="仿宋_GB2312" w:eastAsia="仿宋_GB2312" w:cs="仿宋_GB2312"/>
          <w:color w:val="FF0000"/>
          <w:szCs w:val="32"/>
          <w:lang w:val="en-US" w:eastAsia="zh-CN"/>
        </w:rPr>
        <w:t>0.73</w:t>
      </w:r>
      <w:r>
        <w:rPr>
          <w:rFonts w:hint="eastAsia" w:ascii="仿宋_GB2312" w:hAnsi="仿宋_GB2312" w:eastAsia="仿宋_GB2312" w:cs="仿宋_GB2312"/>
          <w:color w:val="FF0000"/>
          <w:szCs w:val="32"/>
        </w:rPr>
        <w:t>倍；完成规模以上工业增加值</w:t>
      </w:r>
      <w:r>
        <w:rPr>
          <w:rFonts w:hint="eastAsia" w:ascii="仿宋_GB2312" w:hAnsi="仿宋_GB2312" w:eastAsia="仿宋_GB2312" w:cs="仿宋_GB2312"/>
          <w:color w:val="FF0000"/>
          <w:szCs w:val="32"/>
          <w:lang w:val="en-US" w:eastAsia="zh-CN"/>
        </w:rPr>
        <w:t>15.79</w:t>
      </w:r>
      <w:r>
        <w:rPr>
          <w:rFonts w:hint="eastAsia" w:ascii="仿宋_GB2312" w:hAnsi="仿宋_GB2312" w:eastAsia="仿宋_GB2312" w:cs="仿宋_GB2312"/>
          <w:color w:val="FF0000"/>
          <w:szCs w:val="32"/>
        </w:rPr>
        <w:t>亿元，是201</w:t>
      </w:r>
      <w:r>
        <w:rPr>
          <w:rFonts w:hint="eastAsia" w:ascii="仿宋_GB2312" w:hAnsi="仿宋_GB2312" w:eastAsia="仿宋_GB2312" w:cs="仿宋_GB2312"/>
          <w:color w:val="FF0000"/>
          <w:szCs w:val="32"/>
          <w:lang w:val="en-US" w:eastAsia="zh-CN"/>
        </w:rPr>
        <w:t>5</w:t>
      </w:r>
      <w:r>
        <w:rPr>
          <w:rFonts w:hint="eastAsia" w:ascii="仿宋_GB2312" w:hAnsi="仿宋_GB2312" w:eastAsia="仿宋_GB2312" w:cs="仿宋_GB2312"/>
          <w:color w:val="FF0000"/>
          <w:szCs w:val="32"/>
        </w:rPr>
        <w:t>年的</w:t>
      </w:r>
      <w:r>
        <w:rPr>
          <w:rFonts w:hint="eastAsia" w:ascii="仿宋_GB2312" w:hAnsi="仿宋_GB2312" w:eastAsia="仿宋_GB2312" w:cs="仿宋_GB2312"/>
          <w:color w:val="FF0000"/>
          <w:szCs w:val="32"/>
          <w:lang w:val="en-US" w:eastAsia="zh-CN"/>
        </w:rPr>
        <w:t>0.86</w:t>
      </w:r>
      <w:r>
        <w:rPr>
          <w:rFonts w:hint="eastAsia" w:ascii="仿宋_GB2312" w:hAnsi="仿宋_GB2312" w:eastAsia="仿宋_GB2312" w:cs="仿宋_GB2312"/>
          <w:color w:val="FF0000"/>
          <w:szCs w:val="32"/>
        </w:rPr>
        <w:t>倍；完成全社会固定资产投资</w:t>
      </w:r>
      <w:r>
        <w:rPr>
          <w:rFonts w:hint="eastAsia" w:ascii="仿宋_GB2312" w:hAnsi="仿宋_GB2312" w:eastAsia="仿宋_GB2312" w:cs="仿宋_GB2312"/>
          <w:color w:val="FF0000"/>
          <w:szCs w:val="32"/>
          <w:lang w:val="en-US" w:eastAsia="zh-CN"/>
        </w:rPr>
        <w:t xml:space="preserve">  </w:t>
      </w:r>
      <w:r>
        <w:rPr>
          <w:rFonts w:hint="eastAsia" w:ascii="仿宋_GB2312" w:hAnsi="仿宋_GB2312" w:eastAsia="仿宋_GB2312" w:cs="仿宋_GB2312"/>
          <w:color w:val="FF0000"/>
          <w:szCs w:val="32"/>
        </w:rPr>
        <w:t>亿元，是201</w:t>
      </w:r>
      <w:r>
        <w:rPr>
          <w:rFonts w:hint="eastAsia" w:ascii="仿宋_GB2312" w:hAnsi="仿宋_GB2312" w:eastAsia="仿宋_GB2312" w:cs="仿宋_GB2312"/>
          <w:color w:val="FF0000"/>
          <w:szCs w:val="32"/>
          <w:lang w:val="en-US" w:eastAsia="zh-CN"/>
        </w:rPr>
        <w:t>5</w:t>
      </w:r>
      <w:r>
        <w:rPr>
          <w:rFonts w:hint="eastAsia" w:ascii="仿宋_GB2312" w:hAnsi="仿宋_GB2312" w:eastAsia="仿宋_GB2312" w:cs="仿宋_GB2312"/>
          <w:color w:val="FF0000"/>
          <w:szCs w:val="32"/>
        </w:rPr>
        <w:t>年的  倍；完成限额以上社会消费品零售总额</w:t>
      </w:r>
      <w:r>
        <w:rPr>
          <w:rFonts w:hint="eastAsia" w:ascii="仿宋_GB2312" w:hAnsi="仿宋_GB2312" w:eastAsia="仿宋_GB2312" w:cs="仿宋_GB2312"/>
          <w:color w:val="FF0000"/>
          <w:szCs w:val="32"/>
          <w:lang w:val="en-US" w:eastAsia="zh-CN"/>
        </w:rPr>
        <w:t>1.33</w:t>
      </w:r>
      <w:r>
        <w:rPr>
          <w:rFonts w:hint="eastAsia" w:ascii="仿宋_GB2312" w:hAnsi="仿宋_GB2312" w:eastAsia="仿宋_GB2312" w:cs="仿宋_GB2312"/>
          <w:color w:val="FF0000"/>
          <w:szCs w:val="32"/>
        </w:rPr>
        <w:t>亿元，是201</w:t>
      </w:r>
      <w:r>
        <w:rPr>
          <w:rFonts w:hint="eastAsia" w:ascii="仿宋_GB2312" w:hAnsi="仿宋_GB2312" w:eastAsia="仿宋_GB2312" w:cs="仿宋_GB2312"/>
          <w:color w:val="FF0000"/>
          <w:szCs w:val="32"/>
          <w:lang w:val="en-US" w:eastAsia="zh-CN"/>
        </w:rPr>
        <w:t>5</w:t>
      </w:r>
      <w:r>
        <w:rPr>
          <w:rFonts w:hint="eastAsia" w:ascii="仿宋_GB2312" w:hAnsi="仿宋_GB2312" w:eastAsia="仿宋_GB2312" w:cs="仿宋_GB2312"/>
          <w:color w:val="FF0000"/>
          <w:szCs w:val="32"/>
        </w:rPr>
        <w:t>年的</w:t>
      </w:r>
      <w:r>
        <w:rPr>
          <w:rFonts w:hint="eastAsia" w:ascii="仿宋_GB2312" w:hAnsi="仿宋_GB2312" w:eastAsia="仿宋_GB2312" w:cs="仿宋_GB2312"/>
          <w:color w:val="FF0000"/>
          <w:szCs w:val="32"/>
          <w:lang w:val="en-US" w:eastAsia="zh-CN"/>
        </w:rPr>
        <w:t>1.2</w:t>
      </w:r>
      <w:r>
        <w:rPr>
          <w:rFonts w:hint="eastAsia" w:ascii="仿宋_GB2312" w:hAnsi="仿宋_GB2312" w:eastAsia="仿宋_GB2312" w:cs="仿宋_GB2312"/>
          <w:color w:val="FF0000"/>
          <w:szCs w:val="32"/>
        </w:rPr>
        <w:t>倍</w:t>
      </w:r>
      <w:r>
        <w:rPr>
          <w:rFonts w:hint="eastAsia" w:ascii="仿宋_GB2312" w:hAnsi="仿宋_GB2312" w:eastAsia="宋体" w:cs="仿宋_GB2312"/>
          <w:color w:val="FF0000"/>
          <w:szCs w:val="32"/>
        </w:rPr>
        <w:t>；</w:t>
      </w:r>
      <w:r>
        <w:rPr>
          <w:rFonts w:hint="eastAsia" w:ascii="仿宋_GB2312" w:hAnsi="仿宋_GB2312" w:eastAsia="仿宋_GB2312" w:cs="仿宋_GB2312"/>
          <w:color w:val="FF0000"/>
          <w:szCs w:val="32"/>
        </w:rPr>
        <w:t>农民人均可支配收入</w:t>
      </w:r>
      <w:r>
        <w:rPr>
          <w:rFonts w:hint="eastAsia" w:ascii="仿宋_GB2312" w:hAnsi="仿宋_GB2312" w:eastAsia="仿宋_GB2312" w:cs="仿宋_GB2312"/>
          <w:color w:val="FF0000"/>
          <w:szCs w:val="32"/>
          <w:lang w:val="en-US" w:eastAsia="zh-CN"/>
        </w:rPr>
        <w:t>22890</w:t>
      </w:r>
      <w:r>
        <w:rPr>
          <w:rFonts w:hint="eastAsia" w:ascii="仿宋_GB2312" w:hAnsi="仿宋_GB2312" w:eastAsia="仿宋_GB2312" w:cs="仿宋_GB2312"/>
          <w:color w:val="FF0000"/>
          <w:szCs w:val="32"/>
        </w:rPr>
        <w:t>元，是201</w:t>
      </w:r>
      <w:r>
        <w:rPr>
          <w:rFonts w:hint="eastAsia" w:ascii="仿宋_GB2312" w:hAnsi="仿宋_GB2312" w:eastAsia="仿宋_GB2312" w:cs="仿宋_GB2312"/>
          <w:color w:val="FF0000"/>
          <w:szCs w:val="32"/>
          <w:lang w:val="en-US" w:eastAsia="zh-CN"/>
        </w:rPr>
        <w:t>5</w:t>
      </w:r>
      <w:r>
        <w:rPr>
          <w:rFonts w:hint="eastAsia" w:ascii="仿宋_GB2312" w:hAnsi="仿宋_GB2312" w:eastAsia="仿宋_GB2312" w:cs="仿宋_GB2312"/>
          <w:color w:val="FF0000"/>
          <w:szCs w:val="32"/>
        </w:rPr>
        <w:t>年的</w:t>
      </w:r>
      <w:r>
        <w:rPr>
          <w:rFonts w:hint="eastAsia" w:ascii="仿宋_GB2312" w:hAnsi="仿宋_GB2312" w:eastAsia="仿宋_GB2312" w:cs="仿宋_GB2312"/>
          <w:color w:val="FF0000"/>
          <w:szCs w:val="32"/>
          <w:lang w:val="en-US" w:eastAsia="zh-CN"/>
        </w:rPr>
        <w:t>1.36</w:t>
      </w:r>
      <w:r>
        <w:rPr>
          <w:rFonts w:hint="eastAsia" w:ascii="仿宋_GB2312" w:hAnsi="仿宋_GB2312" w:eastAsia="仿宋_GB2312" w:cs="仿宋_GB2312"/>
          <w:color w:val="FF0000"/>
          <w:szCs w:val="32"/>
        </w:rPr>
        <w:t>倍；</w:t>
      </w:r>
      <w:r>
        <w:rPr>
          <w:rFonts w:hint="eastAsia" w:ascii="仿宋_GB2312" w:hAnsi="仿宋_GB2312" w:eastAsia="仿宋_GB2312" w:cs="仿宋_GB2312"/>
          <w:color w:val="FF0000"/>
          <w:szCs w:val="32"/>
          <w:lang w:val="en-US" w:eastAsia="zh-CN"/>
        </w:rPr>
        <w:t>完成</w:t>
      </w:r>
      <w:r>
        <w:rPr>
          <w:rFonts w:hint="eastAsia" w:ascii="仿宋_GB2312" w:hAnsi="仿宋_GB2312" w:eastAsia="仿宋_GB2312" w:cs="仿宋_GB2312"/>
          <w:color w:val="FF0000"/>
          <w:szCs w:val="32"/>
        </w:rPr>
        <w:t>财政收入    万</w:t>
      </w:r>
      <w:r>
        <w:rPr>
          <w:rFonts w:hint="eastAsia" w:ascii="仿宋_GB2312" w:hAnsi="仿宋_GB2312" w:eastAsia="仿宋_GB2312" w:cs="仿宋_GB2312"/>
          <w:color w:val="FF0000"/>
          <w:szCs w:val="32"/>
          <w:lang w:val="en-US" w:eastAsia="zh-CN"/>
        </w:rPr>
        <w:t>元，是2015年的  倍。</w:t>
      </w:r>
      <w:r>
        <w:rPr>
          <w:rFonts w:hint="eastAsia" w:ascii="仿宋" w:hAnsi="仿宋" w:cs="华文仿宋"/>
          <w:bCs/>
          <w:szCs w:val="32"/>
        </w:rPr>
        <w:t>加快推进精准脱贫，全面建成小康社会。</w:t>
      </w:r>
    </w:p>
    <w:p>
      <w:pPr>
        <w:pageBreakBefore w:val="0"/>
        <w:kinsoku/>
        <w:wordWrap/>
        <w:overflowPunct/>
        <w:topLinePunct w:val="0"/>
        <w:bidi w:val="0"/>
        <w:spacing w:line="520" w:lineRule="exact"/>
        <w:ind w:left="243" w:leftChars="76" w:firstLine="479" w:firstLineChars="149"/>
        <w:textAlignment w:val="auto"/>
        <w:rPr>
          <w:rFonts w:ascii="仿宋_GB2312" w:hAnsi="仿宋_GB2312" w:eastAsia="仿宋_GB2312" w:cs="仿宋_GB2312"/>
          <w:bCs/>
          <w:szCs w:val="32"/>
        </w:rPr>
      </w:pPr>
      <w:r>
        <w:rPr>
          <w:rStyle w:val="15"/>
          <w:rFonts w:hint="eastAsia" w:ascii="仿宋" w:hAnsi="仿宋" w:cs="楷体_GB2312"/>
          <w:color w:val="000000"/>
          <w:szCs w:val="32"/>
        </w:rPr>
        <w:t>——产业结构不断优化。</w:t>
      </w:r>
      <w:r>
        <w:rPr>
          <w:rFonts w:hint="eastAsia" w:ascii="楷体" w:hAnsi="楷体" w:eastAsia="楷体" w:cs="楷体"/>
          <w:b/>
          <w:szCs w:val="32"/>
        </w:rPr>
        <w:t>招商引资成效明显。</w:t>
      </w:r>
      <w:r>
        <w:rPr>
          <w:rFonts w:hint="eastAsia" w:ascii="仿宋_GB2312" w:hAnsi="仿宋_GB2312" w:eastAsia="仿宋_GB2312" w:cs="仿宋_GB2312"/>
          <w:bCs/>
          <w:szCs w:val="32"/>
        </w:rPr>
        <w:t>强力推进精准招商，引进农副产品加工企业不断拓宽市场，产业链条不断延伸，</w:t>
      </w:r>
      <w:r>
        <w:rPr>
          <w:rFonts w:hint="eastAsia" w:ascii="仿宋_GB2312" w:hAnsi="仿宋_GB2312" w:eastAsia="仿宋_GB2312" w:cs="仿宋_GB2312"/>
          <w:bCs/>
          <w:color w:val="FF0000"/>
          <w:szCs w:val="32"/>
        </w:rPr>
        <w:t>完成入园审计项目</w:t>
      </w:r>
      <w:r>
        <w:rPr>
          <w:rFonts w:hint="eastAsia" w:ascii="仿宋_GB2312" w:hAnsi="仿宋_GB2312" w:eastAsia="仿宋_GB2312" w:cs="仿宋_GB2312"/>
          <w:bCs/>
          <w:color w:val="FF0000"/>
          <w:szCs w:val="32"/>
          <w:lang w:val="en-US" w:eastAsia="zh-CN"/>
        </w:rPr>
        <w:t>39</w:t>
      </w:r>
      <w:r>
        <w:rPr>
          <w:rFonts w:hint="eastAsia" w:ascii="仿宋_GB2312" w:hAnsi="仿宋_GB2312" w:eastAsia="仿宋_GB2312" w:cs="仿宋_GB2312"/>
          <w:bCs/>
          <w:color w:val="FF0000"/>
          <w:szCs w:val="32"/>
        </w:rPr>
        <w:t>个，投资总额</w:t>
      </w:r>
      <w:r>
        <w:rPr>
          <w:rFonts w:hint="eastAsia" w:ascii="仿宋_GB2312" w:hAnsi="仿宋_GB2312" w:eastAsia="仿宋_GB2312" w:cs="仿宋_GB2312"/>
          <w:bCs/>
          <w:color w:val="FF0000"/>
          <w:szCs w:val="32"/>
          <w:lang w:val="en-US" w:eastAsia="zh-CN"/>
        </w:rPr>
        <w:t>115.56</w:t>
      </w:r>
      <w:r>
        <w:rPr>
          <w:rFonts w:hint="eastAsia" w:ascii="仿宋_GB2312" w:hAnsi="仿宋_GB2312" w:eastAsia="仿宋_GB2312" w:cs="仿宋_GB2312"/>
          <w:bCs/>
          <w:color w:val="FF0000"/>
          <w:szCs w:val="32"/>
        </w:rPr>
        <w:t>亿元，其中完成亿元工业项目</w:t>
      </w:r>
      <w:r>
        <w:rPr>
          <w:rFonts w:hint="eastAsia" w:ascii="仿宋_GB2312" w:hAnsi="仿宋_GB2312" w:eastAsia="仿宋_GB2312" w:cs="仿宋_GB2312"/>
          <w:bCs/>
          <w:color w:val="FF0000"/>
          <w:szCs w:val="32"/>
          <w:lang w:val="en-US" w:eastAsia="zh-CN"/>
        </w:rPr>
        <w:t>25</w:t>
      </w:r>
      <w:r>
        <w:rPr>
          <w:rFonts w:hint="eastAsia" w:ascii="仿宋_GB2312" w:hAnsi="仿宋_GB2312" w:eastAsia="仿宋_GB2312" w:cs="仿宋_GB2312"/>
          <w:bCs/>
          <w:color w:val="FF0000"/>
          <w:szCs w:val="32"/>
        </w:rPr>
        <w:t>个 ；2亿元项目</w:t>
      </w:r>
      <w:r>
        <w:rPr>
          <w:rFonts w:hint="eastAsia" w:ascii="仿宋_GB2312" w:hAnsi="仿宋_GB2312" w:eastAsia="仿宋_GB2312" w:cs="仿宋_GB2312"/>
          <w:bCs/>
          <w:color w:val="FF0000"/>
          <w:szCs w:val="32"/>
          <w:lang w:val="en-US" w:eastAsia="zh-CN"/>
        </w:rPr>
        <w:t>7</w:t>
      </w:r>
      <w:r>
        <w:rPr>
          <w:rFonts w:hint="eastAsia" w:ascii="仿宋_GB2312" w:hAnsi="仿宋_GB2312" w:eastAsia="仿宋_GB2312" w:cs="仿宋_GB2312"/>
          <w:bCs/>
          <w:color w:val="FF0000"/>
          <w:szCs w:val="32"/>
        </w:rPr>
        <w:t>个；</w:t>
      </w:r>
      <w:r>
        <w:rPr>
          <w:rFonts w:hint="eastAsia" w:ascii="仿宋_GB2312" w:hAnsi="仿宋_GB2312" w:eastAsia="仿宋_GB2312" w:cs="仿宋_GB2312"/>
          <w:b/>
          <w:bCs/>
          <w:color w:val="FF0000"/>
          <w:szCs w:val="32"/>
        </w:rPr>
        <w:t>项目建设扎实推进。</w:t>
      </w:r>
      <w:r>
        <w:rPr>
          <w:rFonts w:hint="eastAsia" w:ascii="仿宋_GB2312" w:hAnsi="仿宋_GB2312" w:eastAsia="仿宋_GB2312" w:cs="仿宋_GB2312"/>
          <w:bCs/>
          <w:color w:val="FF0000"/>
          <w:szCs w:val="32"/>
        </w:rPr>
        <w:t>完成新开工项目</w:t>
      </w:r>
      <w:r>
        <w:rPr>
          <w:rFonts w:hint="eastAsia" w:ascii="仿宋_GB2312" w:hAnsi="仿宋_GB2312" w:eastAsia="仿宋_GB2312" w:cs="仿宋_GB2312"/>
          <w:bCs/>
          <w:color w:val="FF0000"/>
          <w:szCs w:val="32"/>
          <w:lang w:val="en-US" w:eastAsia="zh-CN"/>
        </w:rPr>
        <w:t>33</w:t>
      </w:r>
      <w:r>
        <w:rPr>
          <w:rFonts w:hint="eastAsia" w:ascii="仿宋_GB2312" w:hAnsi="仿宋_GB2312" w:eastAsia="仿宋_GB2312" w:cs="仿宋_GB2312"/>
          <w:bCs/>
          <w:color w:val="FF0000"/>
          <w:szCs w:val="32"/>
        </w:rPr>
        <w:t>个；完成投产项目</w:t>
      </w:r>
      <w:r>
        <w:rPr>
          <w:rFonts w:hint="eastAsia" w:ascii="仿宋_GB2312" w:hAnsi="仿宋_GB2312" w:eastAsia="仿宋_GB2312" w:cs="仿宋_GB2312"/>
          <w:bCs/>
          <w:color w:val="FF0000"/>
          <w:szCs w:val="32"/>
          <w:lang w:val="en-US" w:eastAsia="zh-CN"/>
        </w:rPr>
        <w:t>32</w:t>
      </w:r>
      <w:r>
        <w:rPr>
          <w:rFonts w:hint="eastAsia" w:ascii="仿宋_GB2312" w:hAnsi="仿宋_GB2312" w:eastAsia="仿宋_GB2312" w:cs="仿宋_GB2312"/>
          <w:bCs/>
          <w:color w:val="FF0000"/>
          <w:szCs w:val="32"/>
        </w:rPr>
        <w:t>个；分别比十二五时期增长   %</w:t>
      </w:r>
      <w:r>
        <w:rPr>
          <w:rFonts w:hint="eastAsia" w:ascii="仿宋_GB2312" w:hAnsi="仿宋_GB2312" w:eastAsia="仿宋_GB2312" w:cs="仿宋_GB2312"/>
          <w:color w:val="FF0000"/>
          <w:szCs w:val="32"/>
          <w:shd w:val="clear" w:color="auto" w:fill="FFFFFF"/>
        </w:rPr>
        <w:t>。</w:t>
      </w:r>
      <w:r>
        <w:rPr>
          <w:rFonts w:hint="eastAsia" w:ascii="仿宋_GB2312" w:hAnsi="仿宋_GB2312" w:eastAsia="仿宋_GB2312" w:cs="仿宋_GB2312"/>
          <w:b/>
          <w:color w:val="FF0000"/>
          <w:szCs w:val="32"/>
          <w:shd w:val="clear" w:color="auto" w:fill="FFFFFF"/>
        </w:rPr>
        <w:t>农业主体不断壮大。</w:t>
      </w:r>
      <w:r>
        <w:rPr>
          <w:rFonts w:hint="eastAsia" w:ascii="仿宋_GB2312" w:hAnsi="仿宋_GB2312" w:eastAsia="仿宋_GB2312" w:cs="仿宋_GB2312"/>
          <w:color w:val="FF0000"/>
          <w:szCs w:val="32"/>
        </w:rPr>
        <w:t xml:space="preserve">全镇注册农民专业合作社 家，家庭农场  家，联结农户   余户，入社社员  万人。依托合作社兴办的各类农业生产基地  个，种植规模  万亩；特色畜牧水产养殖基地  家，完成农产品加工业产值  </w:t>
      </w:r>
      <w:r>
        <w:rPr>
          <w:rFonts w:hint="eastAsia" w:ascii="仿宋_GB2312" w:hAnsi="仿宋_GB2312" w:eastAsia="仿宋_GB2312" w:cs="仿宋_GB2312"/>
          <w:bCs/>
          <w:color w:val="FF0000"/>
          <w:szCs w:val="32"/>
        </w:rPr>
        <w:t xml:space="preserve"> </w:t>
      </w:r>
      <w:r>
        <w:rPr>
          <w:rFonts w:hint="eastAsia" w:ascii="仿宋_GB2312" w:hAnsi="仿宋_GB2312" w:eastAsia="仿宋_GB2312" w:cs="仿宋_GB2312"/>
          <w:color w:val="FF0000"/>
          <w:szCs w:val="32"/>
        </w:rPr>
        <w:t>亿元。</w:t>
      </w:r>
    </w:p>
    <w:p>
      <w:pPr>
        <w:pageBreakBefore w:val="0"/>
        <w:kinsoku/>
        <w:wordWrap/>
        <w:overflowPunct/>
        <w:topLinePunct w:val="0"/>
        <w:bidi w:val="0"/>
        <w:spacing w:line="520" w:lineRule="exact"/>
        <w:ind w:firstLine="643"/>
        <w:textAlignment w:val="auto"/>
        <w:outlineLvl w:val="1"/>
        <w:rPr>
          <w:rFonts w:ascii="仿宋" w:hAnsi="仿宋"/>
          <w:b/>
          <w:szCs w:val="32"/>
        </w:rPr>
      </w:pPr>
      <w:bookmarkStart w:id="22" w:name="_Toc24489"/>
      <w:r>
        <w:rPr>
          <w:rFonts w:hint="eastAsia" w:ascii="仿宋" w:hAnsi="仿宋"/>
          <w:b/>
          <w:szCs w:val="32"/>
          <w:lang w:val="en-US" w:eastAsia="zh-CN"/>
        </w:rPr>
        <w:t>2、</w:t>
      </w:r>
      <w:r>
        <w:rPr>
          <w:rFonts w:hint="eastAsia" w:ascii="仿宋" w:hAnsi="仿宋"/>
          <w:b/>
          <w:szCs w:val="32"/>
        </w:rPr>
        <w:t>生态活力日益增强。</w:t>
      </w:r>
      <w:bookmarkEnd w:id="22"/>
    </w:p>
    <w:p>
      <w:pPr>
        <w:pageBreakBefore w:val="0"/>
        <w:kinsoku/>
        <w:wordWrap/>
        <w:overflowPunct/>
        <w:topLinePunct w:val="0"/>
        <w:bidi w:val="0"/>
        <w:spacing w:line="520" w:lineRule="exact"/>
        <w:ind w:firstLine="643"/>
        <w:textAlignment w:val="auto"/>
        <w:rPr>
          <w:rFonts w:ascii="仿宋_GB2312" w:hAnsi="仿宋_GB2312" w:eastAsia="仿宋_GB2312" w:cs="仿宋_GB2312"/>
          <w:bCs/>
          <w:szCs w:val="32"/>
        </w:rPr>
      </w:pPr>
      <w:r>
        <w:rPr>
          <w:rFonts w:hint="eastAsia" w:ascii="仿宋" w:hAnsi="仿宋"/>
          <w:b/>
          <w:szCs w:val="32"/>
        </w:rPr>
        <w:t>——绿色涵养不断提升。</w:t>
      </w:r>
      <w:r>
        <w:rPr>
          <w:rFonts w:hint="eastAsia" w:ascii="仿宋" w:hAnsi="仿宋"/>
          <w:szCs w:val="32"/>
        </w:rPr>
        <w:t>深入实施“绿满保安”行动计划，五年共植树造林万余亩，森林覆盖率达%。投入资金余万元，完成了公路绿化、村庄绿化、田网绿化、沟渠绿化项目任务，投入余万元对造林大户、管护和绿化单位、个人予以奖补。相继获得全国乡村旅游特色镇、全国最具魅力特色镇，美丽中国乡村振兴模范镇 等荣誉</w:t>
      </w:r>
    </w:p>
    <w:p>
      <w:pPr>
        <w:pageBreakBefore w:val="0"/>
        <w:kinsoku/>
        <w:wordWrap/>
        <w:overflowPunct/>
        <w:topLinePunct w:val="0"/>
        <w:bidi w:val="0"/>
        <w:spacing w:line="520" w:lineRule="exact"/>
        <w:ind w:firstLine="640"/>
        <w:textAlignment w:val="auto"/>
        <w:rPr>
          <w:rFonts w:ascii="仿宋_GB2312" w:hAnsi="仿宋_GB2312" w:eastAsia="仿宋_GB2312" w:cs="仿宋_GB2312"/>
          <w:szCs w:val="32"/>
        </w:rPr>
      </w:pPr>
      <w:r>
        <w:rPr>
          <w:rFonts w:hint="eastAsia" w:ascii="仿宋_GB2312" w:hAnsi="仿宋_GB2312" w:eastAsia="仿宋_GB2312" w:cs="仿宋_GB2312"/>
          <w:bCs/>
          <w:szCs w:val="32"/>
        </w:rPr>
        <w:t>——</w:t>
      </w:r>
      <w:r>
        <w:rPr>
          <w:rFonts w:hint="eastAsia" w:ascii="仿宋_GB2312" w:hAnsi="仿宋_GB2312" w:eastAsia="仿宋_GB2312" w:cs="仿宋_GB2312"/>
          <w:b/>
          <w:szCs w:val="32"/>
        </w:rPr>
        <w:t>美丽乡村深入推进。</w:t>
      </w:r>
      <w:r>
        <w:rPr>
          <w:rFonts w:hint="eastAsia" w:ascii="仿宋_GB2312" w:hAnsi="仿宋_GB2312" w:eastAsia="仿宋_GB2312" w:cs="仿宋_GB2312"/>
          <w:szCs w:val="32"/>
        </w:rPr>
        <w:t xml:space="preserve">积极实施新农村建设及村庄整治，实施了一批“三清三改三建三化”工程，共投入新农村建设整治资金  余万元，新建和改扩建文化礼堂  个，村组群众休闲广场35个；配备村级保洁员  人，完成了  个村、  </w:t>
      </w:r>
    </w:p>
    <w:p>
      <w:pPr>
        <w:pageBreakBefore w:val="0"/>
        <w:kinsoku/>
        <w:wordWrap/>
        <w:overflowPunct/>
        <w:topLinePunct w:val="0"/>
        <w:bidi w:val="0"/>
        <w:spacing w:line="520" w:lineRule="exact"/>
        <w:ind w:firstLine="320" w:firstLineChars="100"/>
        <w:textAlignment w:val="auto"/>
        <w:rPr>
          <w:rFonts w:ascii="仿宋_GB2312" w:hAnsi="仿宋_GB2312" w:eastAsia="仿宋_GB2312" w:cs="仿宋_GB2312"/>
          <w:szCs w:val="32"/>
        </w:rPr>
      </w:pPr>
      <w:r>
        <w:rPr>
          <w:rFonts w:hint="eastAsia" w:ascii="仿宋_GB2312" w:hAnsi="仿宋_GB2312" w:eastAsia="仿宋_GB2312" w:cs="仿宋_GB2312"/>
          <w:szCs w:val="32"/>
        </w:rPr>
        <w:t xml:space="preserve">个自然湾的村庄整治工作， 示范型、 重点型和  个一般型村庄整治点已基本建成并验收。全镇有省级绿色示范村 </w:t>
      </w:r>
    </w:p>
    <w:p>
      <w:pPr>
        <w:pageBreakBefore w:val="0"/>
        <w:kinsoku/>
        <w:wordWrap/>
        <w:overflowPunct/>
        <w:topLinePunct w:val="0"/>
        <w:bidi w:val="0"/>
        <w:spacing w:line="520" w:lineRule="exact"/>
        <w:ind w:firstLine="320" w:firstLineChars="100"/>
        <w:textAlignment w:val="auto"/>
        <w:rPr>
          <w:rFonts w:ascii="仿宋_GB2312" w:hAnsi="仿宋_GB2312" w:eastAsia="仿宋_GB2312" w:cs="仿宋_GB2312"/>
          <w:bCs/>
          <w:szCs w:val="32"/>
        </w:rPr>
      </w:pPr>
      <w:r>
        <w:rPr>
          <w:rFonts w:hint="eastAsia" w:ascii="仿宋_GB2312" w:hAnsi="仿宋_GB2312" w:eastAsia="仿宋_GB2312" w:cs="仿宋_GB2312"/>
          <w:szCs w:val="32"/>
        </w:rPr>
        <w:t>个、黄石生态村  个。</w:t>
      </w:r>
    </w:p>
    <w:p>
      <w:pPr>
        <w:pageBreakBefore w:val="0"/>
        <w:kinsoku/>
        <w:wordWrap/>
        <w:overflowPunct/>
        <w:topLinePunct w:val="0"/>
        <w:bidi w:val="0"/>
        <w:spacing w:line="520" w:lineRule="exact"/>
        <w:ind w:firstLine="643"/>
        <w:textAlignment w:val="auto"/>
        <w:rPr>
          <w:rFonts w:ascii="仿宋_GB2312" w:hAnsi="仿宋_GB2312" w:eastAsia="仿宋_GB2312" w:cs="仿宋_GB2312"/>
          <w:szCs w:val="32"/>
        </w:rPr>
      </w:pPr>
      <w:r>
        <w:rPr>
          <w:rFonts w:hint="eastAsia" w:ascii="仿宋_GB2312" w:hAnsi="仿宋_GB2312" w:eastAsia="仿宋_GB2312" w:cs="仿宋_GB2312"/>
          <w:b/>
          <w:szCs w:val="32"/>
        </w:rPr>
        <w:t>——旅游产业活力初现。</w:t>
      </w:r>
      <w:r>
        <w:rPr>
          <w:rFonts w:hint="eastAsia" w:ascii="仿宋_GB2312" w:hAnsi="仿宋_GB2312" w:eastAsia="仿宋_GB2312" w:cs="仿宋_GB2312"/>
          <w:szCs w:val="32"/>
        </w:rPr>
        <w:t>坚持以生态旅游为引领，统筹推进乡村游、红色游、全域游。以沼山乡村公园、农科荷田公园旅游优势为依托，深挖生态旅游精品线路，延伸发展  等一大批旅游项目。相继举办了    桃花节    届采桃节、  届荷花节。</w:t>
      </w:r>
    </w:p>
    <w:p>
      <w:pPr>
        <w:pageBreakBefore w:val="0"/>
        <w:kinsoku/>
        <w:wordWrap/>
        <w:overflowPunct/>
        <w:topLinePunct w:val="0"/>
        <w:bidi w:val="0"/>
        <w:spacing w:line="520" w:lineRule="exact"/>
        <w:ind w:firstLine="643"/>
        <w:textAlignment w:val="auto"/>
        <w:outlineLvl w:val="1"/>
        <w:rPr>
          <w:rStyle w:val="15"/>
          <w:rFonts w:ascii="楷体_GB2312" w:hAnsi="楷体_GB2312" w:cs="楷体_GB2312"/>
          <w:b w:val="0"/>
          <w:bCs/>
          <w:color w:val="000000"/>
          <w:szCs w:val="32"/>
        </w:rPr>
      </w:pPr>
      <w:bookmarkStart w:id="23" w:name="_Toc19997"/>
      <w:r>
        <w:rPr>
          <w:rFonts w:hint="eastAsia" w:ascii="仿宋" w:hAnsi="仿宋" w:cs="楷体"/>
          <w:b/>
          <w:szCs w:val="32"/>
          <w:lang w:val="en-US" w:eastAsia="zh-CN"/>
        </w:rPr>
        <w:t>3、</w:t>
      </w:r>
      <w:r>
        <w:rPr>
          <w:rStyle w:val="15"/>
          <w:rFonts w:hint="eastAsia" w:ascii="仿宋" w:hAnsi="仿宋" w:cs="楷体_GB2312"/>
          <w:color w:val="000000"/>
          <w:szCs w:val="32"/>
        </w:rPr>
        <w:t>环境整治初显成效</w:t>
      </w:r>
      <w:r>
        <w:rPr>
          <w:rStyle w:val="15"/>
          <w:rFonts w:hint="eastAsia" w:ascii="楷体_GB2312" w:hAnsi="楷体_GB2312" w:eastAsia="楷体_GB2312" w:cs="楷体_GB2312"/>
          <w:color w:val="000000"/>
          <w:szCs w:val="32"/>
        </w:rPr>
        <w:t>。</w:t>
      </w:r>
      <w:bookmarkEnd w:id="23"/>
    </w:p>
    <w:p>
      <w:pPr>
        <w:pageBreakBefore w:val="0"/>
        <w:kinsoku/>
        <w:wordWrap/>
        <w:overflowPunct/>
        <w:topLinePunct w:val="0"/>
        <w:bidi w:val="0"/>
        <w:spacing w:line="520" w:lineRule="exact"/>
        <w:ind w:firstLine="643"/>
        <w:textAlignment w:val="auto"/>
        <w:rPr>
          <w:rFonts w:ascii="仿宋_GB2312" w:hAnsi="仿宋_GB2312" w:eastAsia="仿宋_GB2312" w:cs="仿宋_GB2312"/>
          <w:szCs w:val="32"/>
        </w:rPr>
      </w:pPr>
      <w:r>
        <w:rPr>
          <w:rStyle w:val="15"/>
          <w:rFonts w:hint="eastAsia" w:ascii="楷体_GB2312" w:hAnsi="楷体_GB2312" w:cs="楷体_GB2312"/>
          <w:color w:val="000000"/>
          <w:szCs w:val="32"/>
        </w:rPr>
        <w:t>——</w:t>
      </w:r>
      <w:r>
        <w:rPr>
          <w:rStyle w:val="15"/>
          <w:rFonts w:hint="eastAsia" w:ascii="仿宋" w:hAnsi="仿宋" w:cs="楷体_GB2312"/>
          <w:color w:val="000000"/>
          <w:szCs w:val="32"/>
        </w:rPr>
        <w:t>持续推进面源污染防治。</w:t>
      </w:r>
      <w:r>
        <w:rPr>
          <w:rFonts w:hint="eastAsia" w:ascii="仿宋_GB2312" w:hAnsi="仿宋_GB2312" w:eastAsia="仿宋_GB2312" w:cs="仿宋_GB2312"/>
          <w:szCs w:val="32"/>
        </w:rPr>
        <w:t>建立污染防治网格化管理机制，加大宣传、巡查、监管力度。加强对农业面源污染的综合治理，加大对废旧农膜、畜禽粪污、污染废弃物等回收综合利用，随意焚烧秸秆、垃圾现象得到有效遏制，</w:t>
      </w:r>
      <w:r>
        <w:rPr>
          <w:rFonts w:hint="eastAsia" w:ascii="仿宋" w:hAnsi="仿宋" w:cs="仿宋_GB2312"/>
          <w:szCs w:val="32"/>
        </w:rPr>
        <w:t>PM10平均指数达到全市控制目标</w:t>
      </w:r>
      <w:r>
        <w:rPr>
          <w:rFonts w:hint="eastAsia" w:ascii="仿宋_GB2312" w:hAnsi="仿宋_GB2312" w:eastAsia="仿宋_GB2312" w:cs="仿宋_GB2312"/>
          <w:szCs w:val="32"/>
        </w:rPr>
        <w:t>。</w:t>
      </w:r>
    </w:p>
    <w:p>
      <w:pPr>
        <w:pageBreakBefore w:val="0"/>
        <w:kinsoku/>
        <w:wordWrap/>
        <w:overflowPunct/>
        <w:topLinePunct w:val="0"/>
        <w:bidi w:val="0"/>
        <w:spacing w:line="520" w:lineRule="exact"/>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b/>
          <w:szCs w:val="32"/>
        </w:rPr>
        <w:t>全力推进人居环境整治，</w:t>
      </w:r>
      <w:r>
        <w:rPr>
          <w:rFonts w:hint="eastAsia" w:ascii="仿宋_GB2312" w:hAnsi="仿宋_GB2312" w:eastAsia="仿宋_GB2312" w:cs="仿宋_GB2312"/>
          <w:szCs w:val="32"/>
        </w:rPr>
        <w:t>组建  人的环卫工队伍，加大镇村环境卫生整治力度，推进镇村洁绿亮美环境建设，通过开展“装、换、拆、修、整”等系列措施，镇容村貌得到显著改善，人居环境明显优化，群众的生态环保意识逐步提高，长效机制逐步完善。</w:t>
      </w:r>
    </w:p>
    <w:p>
      <w:pPr>
        <w:pageBreakBefore w:val="0"/>
        <w:kinsoku/>
        <w:wordWrap/>
        <w:overflowPunct/>
        <w:topLinePunct w:val="0"/>
        <w:bidi w:val="0"/>
        <w:spacing w:line="520" w:lineRule="exact"/>
        <w:ind w:firstLine="640"/>
        <w:textAlignment w:val="auto"/>
        <w:rPr>
          <w:rFonts w:eastAsia="仿宋_GB2312" w:asciiTheme="minorEastAsia" w:hAnsiTheme="minorEastAsia" w:cstheme="minorEastAsia"/>
          <w:szCs w:val="32"/>
          <w:shd w:val="clear" w:color="auto" w:fill="FFFFFF"/>
        </w:rPr>
      </w:pPr>
      <w:r>
        <w:rPr>
          <w:rFonts w:hint="eastAsia" w:ascii="仿宋_GB2312" w:hAnsi="仿宋_GB2312" w:eastAsia="仿宋_GB2312" w:cs="仿宋_GB2312"/>
          <w:szCs w:val="32"/>
        </w:rPr>
        <w:t>——</w:t>
      </w:r>
      <w:r>
        <w:rPr>
          <w:rFonts w:hint="eastAsia" w:eastAsia="仿宋_GB2312" w:asciiTheme="minorEastAsia" w:hAnsiTheme="minorEastAsia" w:cstheme="minorEastAsia"/>
          <w:b/>
          <w:szCs w:val="32"/>
          <w:shd w:val="clear" w:color="auto" w:fill="FFFFFF"/>
        </w:rPr>
        <w:t>持续推进“五水共治”，</w:t>
      </w:r>
      <w:r>
        <w:rPr>
          <w:rFonts w:hint="eastAsia" w:eastAsia="仿宋_GB2312" w:asciiTheme="minorEastAsia" w:hAnsiTheme="minorEastAsia" w:cstheme="minorEastAsia"/>
          <w:szCs w:val="32"/>
          <w:shd w:val="clear" w:color="auto" w:fill="FFFFFF"/>
        </w:rPr>
        <w:t>对    实行“河长制”管理，实现每片水域有人管、全覆盖。</w:t>
      </w:r>
      <w:r>
        <w:rPr>
          <w:rFonts w:hint="eastAsia" w:ascii="仿宋_GB2312" w:hAnsi="仿宋_GB2312" w:eastAsia="仿宋_GB2312" w:cs="仿宋_GB2312"/>
          <w:szCs w:val="32"/>
        </w:rPr>
        <w:t>建成保安镇污水处理厂</w:t>
      </w:r>
      <w:r>
        <w:rPr>
          <w:rFonts w:hint="eastAsia" w:ascii="仿宋_GB2312" w:hAnsi="仿宋_GB2312" w:eastAsia="仿宋_GB2312" w:cs="仿宋_GB2312"/>
          <w:szCs w:val="32"/>
          <w:shd w:val="clear" w:color="auto" w:fill="FFFFFF"/>
        </w:rPr>
        <w:t>，实现村庄污水处理零排放。投资  余万元，完成镇区污水处理二三级管网工程建设</w:t>
      </w:r>
      <w:r>
        <w:rPr>
          <w:rFonts w:hint="eastAsia" w:ascii="仿宋_GB2312" w:hAnsi="仿宋_GB2312" w:eastAsia="仿宋_GB2312" w:cs="仿宋_GB2312"/>
          <w:szCs w:val="32"/>
        </w:rPr>
        <w:t>。</w:t>
      </w:r>
    </w:p>
    <w:p>
      <w:pPr>
        <w:pageBreakBefore w:val="0"/>
        <w:kinsoku/>
        <w:wordWrap/>
        <w:overflowPunct/>
        <w:topLinePunct w:val="0"/>
        <w:bidi w:val="0"/>
        <w:spacing w:line="520" w:lineRule="exact"/>
        <w:ind w:firstLine="800" w:firstLineChars="250"/>
        <w:textAlignment w:val="auto"/>
        <w:rPr>
          <w:rFonts w:ascii="仿宋" w:hAnsi="仿宋" w:cs="楷体"/>
          <w:szCs w:val="32"/>
        </w:rPr>
      </w:pPr>
      <w:r>
        <w:rPr>
          <w:rFonts w:hint="eastAsia" w:ascii="仿宋_GB2312" w:hAnsi="仿宋_GB2312" w:eastAsia="仿宋_GB2312" w:cs="仿宋_GB2312"/>
          <w:szCs w:val="32"/>
        </w:rPr>
        <w:t>——</w:t>
      </w:r>
      <w:r>
        <w:rPr>
          <w:rFonts w:hint="eastAsia" w:ascii="仿宋_GB2312" w:hAnsi="仿宋_GB2312" w:eastAsia="仿宋_GB2312" w:cs="仿宋_GB2312"/>
          <w:b/>
          <w:szCs w:val="32"/>
        </w:rPr>
        <w:t>全力打好“厕所革命”攻坚战，</w:t>
      </w:r>
      <w:r>
        <w:rPr>
          <w:rFonts w:hint="eastAsia" w:ascii="仿宋_GB2312" w:hAnsi="仿宋_GB2312" w:eastAsia="仿宋_GB2312" w:cs="仿宋_GB2312"/>
          <w:szCs w:val="32"/>
        </w:rPr>
        <w:t>全镇完成农户私厕新（改）建 个，拆除  个，改建  公厕，切实改善农村生态环境、提高群众日常生活卫生条件。</w:t>
      </w:r>
    </w:p>
    <w:p>
      <w:pPr>
        <w:pageBreakBefore w:val="0"/>
        <w:kinsoku/>
        <w:wordWrap/>
        <w:overflowPunct/>
        <w:topLinePunct w:val="0"/>
        <w:bidi w:val="0"/>
        <w:spacing w:line="520" w:lineRule="exact"/>
        <w:ind w:firstLine="643"/>
        <w:textAlignment w:val="auto"/>
        <w:outlineLvl w:val="1"/>
        <w:rPr>
          <w:rStyle w:val="15"/>
          <w:rFonts w:ascii="仿宋" w:hAnsi="仿宋" w:cs="楷体_GB2312"/>
          <w:bCs/>
          <w:color w:val="000000"/>
          <w:szCs w:val="32"/>
        </w:rPr>
      </w:pPr>
      <w:bookmarkStart w:id="24" w:name="_Toc13046"/>
      <w:r>
        <w:rPr>
          <w:rStyle w:val="15"/>
          <w:rFonts w:hint="eastAsia" w:ascii="仿宋" w:hAnsi="仿宋" w:cs="楷体_GB2312"/>
          <w:color w:val="000000"/>
          <w:szCs w:val="32"/>
          <w:lang w:val="en-US" w:eastAsia="zh-CN"/>
        </w:rPr>
        <w:t>4、</w:t>
      </w:r>
      <w:r>
        <w:rPr>
          <w:rStyle w:val="15"/>
          <w:rFonts w:hint="eastAsia" w:ascii="仿宋" w:hAnsi="仿宋" w:cs="楷体_GB2312"/>
          <w:color w:val="000000"/>
          <w:szCs w:val="32"/>
        </w:rPr>
        <w:t>镇村面貌日益改善。</w:t>
      </w:r>
      <w:bookmarkEnd w:id="24"/>
    </w:p>
    <w:p>
      <w:pPr>
        <w:pageBreakBefore w:val="0"/>
        <w:kinsoku/>
        <w:wordWrap/>
        <w:overflowPunct/>
        <w:topLinePunct w:val="0"/>
        <w:bidi w:val="0"/>
        <w:spacing w:line="520" w:lineRule="exact"/>
        <w:ind w:left="160" w:leftChars="50" w:firstLine="643"/>
        <w:textAlignment w:val="auto"/>
        <w:rPr>
          <w:rFonts w:ascii="仿宋_GB2312" w:hAnsi="仿宋_GB2312" w:eastAsia="仿宋_GB2312" w:cs="仿宋_GB2312"/>
          <w:szCs w:val="32"/>
        </w:rPr>
      </w:pPr>
      <w:r>
        <w:rPr>
          <w:rStyle w:val="15"/>
          <w:rFonts w:hint="eastAsia" w:ascii="仿宋" w:hAnsi="仿宋" w:cs="楷体_GB2312"/>
          <w:color w:val="000000"/>
          <w:szCs w:val="32"/>
        </w:rPr>
        <w:t>——</w:t>
      </w:r>
      <w:r>
        <w:rPr>
          <w:rFonts w:hint="eastAsia" w:ascii="仿宋_GB2312" w:hAnsi="仿宋_GB2312" w:eastAsia="仿宋_GB2312" w:cs="仿宋_GB2312"/>
          <w:b/>
          <w:szCs w:val="32"/>
        </w:rPr>
        <w:t>镇区基础设施逐步完善。</w:t>
      </w:r>
      <w:r>
        <w:rPr>
          <w:rFonts w:hint="eastAsia" w:ascii="仿宋_GB2312" w:hAnsi="仿宋_GB2312" w:eastAsia="仿宋_GB2312" w:cs="仿宋_GB2312"/>
          <w:szCs w:val="32"/>
        </w:rPr>
        <w:t>完成了镇区路面刷黑工程公里，镇区路灯亮化改造  余盏，修建排污管网  公里，新建镇区停车场  个；新建镇区供水管网  公里；五年共拆除违建  处   余平方米。</w:t>
      </w:r>
    </w:p>
    <w:p>
      <w:pPr>
        <w:pageBreakBefore w:val="0"/>
        <w:kinsoku/>
        <w:wordWrap/>
        <w:overflowPunct/>
        <w:topLinePunct w:val="0"/>
        <w:bidi w:val="0"/>
        <w:spacing w:line="520" w:lineRule="exact"/>
        <w:ind w:firstLine="800" w:firstLineChars="250"/>
        <w:textAlignment w:val="auto"/>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b/>
          <w:szCs w:val="32"/>
        </w:rPr>
        <w:t>道路交通不断延伸。</w:t>
      </w:r>
      <w:r>
        <w:rPr>
          <w:rFonts w:hint="eastAsia" w:ascii="仿宋_GB2312" w:hAnsi="仿宋_GB2312" w:eastAsia="仿宋_GB2312" w:cs="仿宋_GB2312"/>
          <w:bCs/>
          <w:szCs w:val="32"/>
        </w:rPr>
        <w:t xml:space="preserve">坚定不移实施“村村通”、“组组通”工程，五年投入  余万新建通村组公路  余公里，完成公路改造  余公里 </w:t>
      </w:r>
      <w:r>
        <w:rPr>
          <w:rFonts w:hint="eastAsia" w:ascii="仿宋_GB2312" w:hAnsi="仿宋_GB2312" w:eastAsia="仿宋_GB2312" w:cs="仿宋_GB2312"/>
          <w:szCs w:val="32"/>
        </w:rPr>
        <w:t>。</w:t>
      </w:r>
    </w:p>
    <w:p>
      <w:pPr>
        <w:pageBreakBefore w:val="0"/>
        <w:kinsoku/>
        <w:wordWrap/>
        <w:overflowPunct/>
        <w:topLinePunct w:val="0"/>
        <w:bidi w:val="0"/>
        <w:spacing w:line="520" w:lineRule="exact"/>
        <w:ind w:firstLine="800" w:firstLineChars="250"/>
        <w:textAlignment w:val="auto"/>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楷体" w:hAnsi="楷体" w:eastAsia="楷体" w:cs="楷体"/>
          <w:b/>
          <w:szCs w:val="32"/>
        </w:rPr>
        <w:t>农业基础设施进一步完善</w:t>
      </w:r>
      <w:r>
        <w:rPr>
          <w:rFonts w:hint="eastAsia" w:ascii="仿宋_GB2312" w:hAnsi="仿宋_GB2312" w:eastAsia="仿宋_GB2312" w:cs="仿宋_GB2312"/>
          <w:bCs/>
          <w:szCs w:val="32"/>
        </w:rPr>
        <w:t>。五年累计投入</w:t>
      </w:r>
      <w:r>
        <w:rPr>
          <w:rFonts w:hint="eastAsia" w:ascii="仿宋_GB2312" w:hAnsi="仿宋_GB2312" w:eastAsia="仿宋_GB2312" w:cs="仿宋_GB2312"/>
          <w:szCs w:val="32"/>
        </w:rPr>
        <w:t>投入  余万元，完成全镇 座小（Ⅰ）型水库， 座小（Ⅱ）型水库的整修工程，</w:t>
      </w:r>
      <w:r>
        <w:rPr>
          <w:rFonts w:hint="eastAsia" w:ascii="仿宋_GB2312" w:hAnsi="仿宋_GB2312" w:eastAsia="仿宋_GB2312" w:cs="仿宋_GB2312"/>
          <w:bCs/>
          <w:szCs w:val="32"/>
        </w:rPr>
        <w:t>新建农业农村沟渠10余公里，港渠改造20余公里，</w:t>
      </w:r>
      <w:r>
        <w:rPr>
          <w:rFonts w:hint="eastAsia" w:ascii="仿宋_GB2312" w:hAnsi="仿宋_GB2312" w:eastAsia="仿宋_GB2312" w:cs="仿宋_GB2312"/>
          <w:szCs w:val="32"/>
        </w:rPr>
        <w:t>改造、维修抗旱泵站电路21台，建设</w:t>
      </w:r>
      <w:r>
        <w:rPr>
          <w:rFonts w:hint="eastAsia" w:ascii="仿宋_GB2312" w:hAnsi="仿宋_GB2312" w:eastAsia="仿宋_GB2312" w:cs="仿宋_GB2312"/>
          <w:kern w:val="0"/>
          <w:szCs w:val="32"/>
        </w:rPr>
        <w:t>农田水利工程项目</w:t>
      </w:r>
      <w:r>
        <w:rPr>
          <w:rFonts w:hint="eastAsia" w:ascii="仿宋_GB2312" w:hAnsi="仿宋_GB2312" w:eastAsia="仿宋_GB2312" w:cs="仿宋_GB2312"/>
          <w:szCs w:val="32"/>
        </w:rPr>
        <w:t>17处。</w:t>
      </w:r>
    </w:p>
    <w:p>
      <w:pPr>
        <w:pageBreakBefore w:val="0"/>
        <w:kinsoku/>
        <w:wordWrap/>
        <w:overflowPunct/>
        <w:topLinePunct w:val="0"/>
        <w:bidi w:val="0"/>
        <w:spacing w:line="520" w:lineRule="exact"/>
        <w:ind w:firstLine="800" w:firstLineChars="250"/>
        <w:textAlignment w:val="auto"/>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b/>
          <w:szCs w:val="32"/>
        </w:rPr>
        <w:t>农村</w:t>
      </w:r>
      <w:r>
        <w:rPr>
          <w:rFonts w:hint="eastAsia" w:ascii="仿宋_GB2312" w:hAnsi="仿宋_GB2312" w:eastAsia="仿宋_GB2312" w:cs="仿宋_GB2312"/>
          <w:b/>
          <w:kern w:val="0"/>
          <w:szCs w:val="32"/>
        </w:rPr>
        <w:t>电网改造全面完成。</w:t>
      </w:r>
      <w:r>
        <w:rPr>
          <w:rFonts w:hint="eastAsia" w:ascii="仿宋_GB2312" w:hAnsi="仿宋_GB2312" w:eastAsia="仿宋_GB2312" w:cs="仿宋_GB2312"/>
          <w:kern w:val="0"/>
          <w:szCs w:val="32"/>
        </w:rPr>
        <w:t>推进自来水加压站建设和“自来水进千家万户”工程，解决 万多群众饮水安全问题，深入推进农业生产灌溉，保障农业增产增收和群众生产生活水平提高，</w:t>
      </w:r>
      <w:r>
        <w:rPr>
          <w:rFonts w:hint="eastAsia" w:eastAsia="仿宋_GB2312" w:asciiTheme="minorEastAsia" w:hAnsiTheme="minorEastAsia" w:cstheme="minorEastAsia"/>
          <w:szCs w:val="32"/>
          <w:shd w:val="clear" w:color="auto" w:fill="FFFFFF"/>
        </w:rPr>
        <w:t>改善我镇农业基础设施配套条件</w:t>
      </w:r>
      <w:r>
        <w:rPr>
          <w:rFonts w:hint="eastAsia" w:ascii="仿宋_GB2312" w:hAnsi="宋体" w:eastAsia="仿宋_GB2312" w:cs="仿宋_GB2312"/>
          <w:b/>
          <w:kern w:val="0"/>
          <w:szCs w:val="32"/>
        </w:rPr>
        <w:t>。</w:t>
      </w:r>
      <w:r>
        <w:rPr>
          <w:rFonts w:hint="eastAsia" w:ascii="仿宋_GB2312" w:hAnsi="仿宋_GB2312" w:eastAsia="仿宋_GB2312" w:cs="仿宋_GB2312"/>
          <w:kern w:val="0"/>
          <w:szCs w:val="32"/>
        </w:rPr>
        <w:t>预计半年内将全线贯通。</w:t>
      </w:r>
    </w:p>
    <w:p>
      <w:pPr>
        <w:pageBreakBefore w:val="0"/>
        <w:kinsoku/>
        <w:wordWrap/>
        <w:overflowPunct/>
        <w:topLinePunct w:val="0"/>
        <w:bidi w:val="0"/>
        <w:spacing w:line="520" w:lineRule="exact"/>
        <w:ind w:firstLine="643"/>
        <w:textAlignment w:val="auto"/>
        <w:outlineLvl w:val="1"/>
        <w:rPr>
          <w:rStyle w:val="15"/>
          <w:rFonts w:ascii="仿宋" w:hAnsi="仿宋" w:cs="楷体_GB2312"/>
          <w:bCs/>
          <w:color w:val="000000"/>
          <w:szCs w:val="32"/>
        </w:rPr>
      </w:pPr>
      <w:bookmarkStart w:id="25" w:name="_Toc1982"/>
      <w:r>
        <w:rPr>
          <w:rStyle w:val="15"/>
          <w:rFonts w:hint="eastAsia" w:ascii="仿宋" w:hAnsi="仿宋" w:cs="楷体_GB2312"/>
          <w:color w:val="000000"/>
          <w:szCs w:val="32"/>
          <w:lang w:val="en-US" w:eastAsia="zh-CN"/>
        </w:rPr>
        <w:t>5、</w:t>
      </w:r>
      <w:r>
        <w:rPr>
          <w:rStyle w:val="15"/>
          <w:rFonts w:hint="eastAsia" w:ascii="仿宋" w:hAnsi="仿宋" w:cs="楷体_GB2312"/>
          <w:color w:val="000000"/>
          <w:szCs w:val="32"/>
        </w:rPr>
        <w:t>幸福指数不断提升。</w:t>
      </w:r>
      <w:bookmarkEnd w:id="25"/>
    </w:p>
    <w:p>
      <w:pPr>
        <w:pageBreakBefore w:val="0"/>
        <w:kinsoku/>
        <w:wordWrap/>
        <w:overflowPunct/>
        <w:topLinePunct w:val="0"/>
        <w:bidi w:val="0"/>
        <w:spacing w:line="520" w:lineRule="exact"/>
        <w:ind w:firstLine="643"/>
        <w:textAlignment w:val="auto"/>
        <w:rPr>
          <w:rFonts w:ascii="仿宋_GB2312" w:hAnsi="仿宋_GB2312" w:eastAsia="仿宋_GB2312" w:cs="仿宋_GB2312"/>
          <w:szCs w:val="32"/>
        </w:rPr>
      </w:pPr>
      <w:r>
        <w:rPr>
          <w:rStyle w:val="15"/>
          <w:rFonts w:hint="eastAsia" w:ascii="仿宋" w:hAnsi="仿宋" w:cs="楷体_GB2312"/>
          <w:color w:val="000000"/>
          <w:szCs w:val="32"/>
        </w:rPr>
        <w:t>——</w:t>
      </w:r>
      <w:r>
        <w:rPr>
          <w:rFonts w:hint="eastAsia" w:ascii="仿宋_GB2312" w:hAnsi="仿宋_GB2312" w:eastAsia="仿宋_GB2312" w:cs="仿宋_GB2312"/>
          <w:b/>
          <w:szCs w:val="32"/>
        </w:rPr>
        <w:t>民生工程深入实施</w:t>
      </w:r>
      <w:r>
        <w:rPr>
          <w:rFonts w:hint="eastAsia" w:ascii="仿宋_GB2312" w:hAnsi="仿宋_GB2312" w:eastAsia="宋体" w:cs="仿宋_GB2312"/>
          <w:b/>
          <w:szCs w:val="32"/>
        </w:rPr>
        <w:t>，</w:t>
      </w:r>
      <w:r>
        <w:rPr>
          <w:rFonts w:hint="eastAsia" w:ascii="仿宋_GB2312" w:hAnsi="仿宋_GB2312" w:eastAsia="仿宋_GB2312" w:cs="仿宋_GB2312"/>
          <w:b/>
          <w:szCs w:val="32"/>
        </w:rPr>
        <w:t>民生投入持续加大。</w:t>
      </w:r>
      <w:r>
        <w:rPr>
          <w:rFonts w:hint="eastAsia" w:ascii="仿宋_GB2312" w:hAnsi="仿宋_GB2312" w:eastAsia="仿宋_GB2312" w:cs="仿宋_GB2312"/>
          <w:szCs w:val="32"/>
        </w:rPr>
        <w:t>镇财政累计用于民生支出9000余万元，占地方</w:t>
      </w:r>
      <w:r>
        <w:rPr>
          <w:rFonts w:hint="eastAsia" w:ascii="仿宋_GB2312" w:hAnsi="仿宋_GB2312" w:eastAsia="宋体" w:cs="仿宋_GB2312"/>
          <w:szCs w:val="32"/>
        </w:rPr>
        <w:t>一般</w:t>
      </w:r>
      <w:r>
        <w:rPr>
          <w:rFonts w:hint="eastAsia" w:ascii="仿宋_GB2312" w:hAnsi="仿宋_GB2312" w:eastAsia="仿宋_GB2312" w:cs="仿宋_GB2312"/>
          <w:szCs w:val="32"/>
        </w:rPr>
        <w:t>公共预算支出的59.35%。</w:t>
      </w:r>
    </w:p>
    <w:p>
      <w:pPr>
        <w:pageBreakBefore w:val="0"/>
        <w:kinsoku/>
        <w:wordWrap/>
        <w:overflowPunct/>
        <w:topLinePunct w:val="0"/>
        <w:bidi w:val="0"/>
        <w:spacing w:line="520" w:lineRule="exact"/>
        <w:ind w:firstLine="643"/>
        <w:textAlignment w:val="auto"/>
        <w:rPr>
          <w:rFonts w:ascii="仿宋_GB2312" w:eastAsia="仿宋_GB2312"/>
          <w:szCs w:val="32"/>
        </w:rPr>
      </w:pPr>
      <w:r>
        <w:rPr>
          <w:rFonts w:hint="eastAsia" w:ascii="楷体" w:hAnsi="楷体" w:eastAsia="楷体" w:cs="楷体"/>
          <w:b/>
          <w:bCs/>
          <w:szCs w:val="32"/>
        </w:rPr>
        <w:t>——精准脱贫任务如期完成。</w:t>
      </w:r>
      <w:r>
        <w:rPr>
          <w:rFonts w:hint="eastAsia" w:ascii="仿宋_GB2312" w:hAnsi="仿宋_GB2312" w:eastAsia="仿宋_GB2312" w:cs="仿宋_GB2312"/>
          <w:szCs w:val="32"/>
        </w:rPr>
        <w:t>加快推进产业扶贫工程，培育壮大富民产业，以狗血桃种植基地、湘莲种植基地、光伏发电等项目为载体，助力</w:t>
      </w:r>
      <w:r>
        <w:rPr>
          <w:rFonts w:hint="eastAsia" w:ascii="仿宋_GB2312" w:hAnsi="仿宋_GB2312" w:eastAsia="仿宋_GB2312" w:cs="仿宋_GB2312"/>
          <w:szCs w:val="32"/>
          <w:shd w:val="clear" w:color="auto" w:fill="FFFFFF"/>
        </w:rPr>
        <w:t>贫困户脱贫，</w:t>
      </w:r>
      <w:r>
        <w:rPr>
          <w:rFonts w:hint="eastAsia" w:ascii="仿宋_GB2312" w:eastAsia="仿宋_GB2312"/>
          <w:szCs w:val="32"/>
        </w:rPr>
        <w:t xml:space="preserve">带动土地流转租金收益、小额信用贷款收益和直接务工收益的贫困户共  户 </w:t>
      </w:r>
    </w:p>
    <w:p>
      <w:pPr>
        <w:pageBreakBefore w:val="0"/>
        <w:kinsoku/>
        <w:wordWrap/>
        <w:overflowPunct/>
        <w:topLinePunct w:val="0"/>
        <w:bidi w:val="0"/>
        <w:spacing w:line="520" w:lineRule="exact"/>
        <w:ind w:firstLine="320" w:firstLineChars="100"/>
        <w:textAlignment w:val="auto"/>
        <w:rPr>
          <w:rFonts w:ascii="仿宋_GB2312" w:hAnsi="仿宋_GB2312" w:eastAsia="仿宋_GB2312" w:cs="仿宋_GB2312"/>
          <w:szCs w:val="32"/>
        </w:rPr>
      </w:pPr>
      <w:r>
        <w:rPr>
          <w:rFonts w:hint="eastAsia" w:ascii="仿宋_GB2312" w:eastAsia="仿宋_GB2312"/>
          <w:szCs w:val="32"/>
        </w:rPr>
        <w:t>人</w:t>
      </w:r>
      <w:r>
        <w:rPr>
          <w:rFonts w:hint="eastAsia" w:ascii="仿宋_GB2312" w:hAnsi="仿宋_GB2312" w:eastAsia="仿宋_GB2312" w:cs="仿宋_GB2312"/>
          <w:szCs w:val="32"/>
          <w:shd w:val="clear" w:color="auto" w:fill="FFFFFF"/>
        </w:rPr>
        <w:t>。</w:t>
      </w:r>
      <w:r>
        <w:rPr>
          <w:rFonts w:hint="eastAsia" w:ascii="仿宋_GB2312" w:hAnsi="仿宋_GB2312" w:eastAsia="仿宋_GB2312" w:cs="仿宋_GB2312"/>
          <w:szCs w:val="32"/>
        </w:rPr>
        <w:t>严格按照“两不愁、三保障”脱贫指标，推进公共服务保障工程，统筹抓好重点贫困对象政策兜底、贫困户医疗救助、教育助学、残疾人补贴救助、金融扶贫等工作，实现精准扶贫、不漏一人。加强驻村工作队建设，建立“一对一”结对帮扶机制，广泛动员社会力量广泛参与扶贫，不断提升精准扶贫成效，巩固提升精准脱贫成果。今年，我镇</w:t>
      </w:r>
      <w:r>
        <w:rPr>
          <w:rFonts w:hint="eastAsia" w:ascii="仿宋_GB2312" w:hAnsi="仿宋_GB2312" w:eastAsia="仿宋_GB2312" w:cs="仿宋_GB2312"/>
          <w:szCs w:val="32"/>
          <w:shd w:val="clear" w:color="auto" w:fill="FFFFFF"/>
        </w:rPr>
        <w:t>顺利通过了中央督导组精准扶贫工作验收。</w:t>
      </w:r>
    </w:p>
    <w:p>
      <w:pPr>
        <w:pageBreakBefore w:val="0"/>
        <w:kinsoku/>
        <w:wordWrap/>
        <w:overflowPunct/>
        <w:topLinePunct w:val="0"/>
        <w:bidi w:val="0"/>
        <w:spacing w:line="520" w:lineRule="exact"/>
        <w:ind w:firstLine="643"/>
        <w:textAlignment w:val="auto"/>
        <w:rPr>
          <w:rFonts w:ascii="仿宋_GB2312" w:hAnsi="仿宋_GB2312" w:eastAsia="仿宋_GB2312" w:cs="仿宋_GB2312"/>
          <w:szCs w:val="32"/>
        </w:rPr>
      </w:pPr>
      <w:r>
        <w:rPr>
          <w:rFonts w:hint="eastAsia" w:ascii="仿宋_GB2312" w:hAnsi="仿宋_GB2312" w:eastAsia="仿宋_GB2312" w:cs="仿宋_GB2312"/>
          <w:b/>
          <w:szCs w:val="32"/>
        </w:rPr>
        <w:t>——社会保障能力水平逐步提升。</w:t>
      </w:r>
      <w:r>
        <w:rPr>
          <w:rFonts w:hint="eastAsia" w:ascii="仿宋_GB2312" w:hAnsi="仿宋_GB2312" w:eastAsia="仿宋_GB2312" w:cs="仿宋_GB2312"/>
          <w:szCs w:val="32"/>
        </w:rPr>
        <w:t>累计新增就业岗位 余个，其中失业人员再就业  余人，就业困难人员就业  余人，城镇登记失业率控制在  %以内。发放小额担保贷款  余万元，扶持创业 余人，带动就业  余人；发放救助资金  余万元，发放高龄津贴  余万元，救助  余人次。全镇社保“五险”年均参保人数  余人次，年均征缴总额 余万元，城乡低保应保尽保。</w:t>
      </w:r>
    </w:p>
    <w:p>
      <w:pPr>
        <w:pageBreakBefore w:val="0"/>
        <w:kinsoku/>
        <w:wordWrap/>
        <w:overflowPunct/>
        <w:topLinePunct w:val="0"/>
        <w:bidi w:val="0"/>
        <w:spacing w:line="520" w:lineRule="exact"/>
        <w:ind w:firstLine="640"/>
        <w:textAlignment w:val="auto"/>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b/>
          <w:szCs w:val="32"/>
        </w:rPr>
        <w:t>文教卫体保障水平持续提高。</w:t>
      </w:r>
      <w:r>
        <w:rPr>
          <w:rFonts w:hint="eastAsia" w:ascii="仿宋_GB2312" w:hAnsi="仿宋_GB2312" w:eastAsia="仿宋_GB2312" w:cs="仿宋_GB2312"/>
          <w:szCs w:val="32"/>
        </w:rPr>
        <w:t>着力改善老区办学条件，启动镇小新建工程，新镇小主体工程基本完工</w:t>
      </w:r>
      <w:r>
        <w:rPr>
          <w:rFonts w:hint="eastAsia" w:ascii="仿宋_GB2312" w:hAnsi="仿宋_GB2312" w:eastAsia="宋体" w:cs="仿宋_GB2312"/>
          <w:szCs w:val="32"/>
        </w:rPr>
        <w:t>，</w:t>
      </w:r>
      <w:r>
        <w:rPr>
          <w:rFonts w:hint="eastAsia" w:ascii="仿宋_GB2312" w:hAnsi="仿宋_GB2312" w:eastAsia="仿宋_GB2312" w:cs="仿宋_GB2312"/>
          <w:szCs w:val="32"/>
        </w:rPr>
        <w:t>附属工程正在抓紧实施。不断深化基层医疗机构服务三级体系建设，医疗卫生综合实力整体提升，镇卫生院在大冶市率先升级为省级“四化”卫生院。社会保障面进一步扩展，新农保参保人数  万余人，合作医疗  万余人。着力推进文化惠民工程。截至目前，全镇已建成“农家书屋”  家、村级文体活动场所  个，文化信息共享工程覆盖率100%，农村有线电视“村村通”实现全覆盖，完成了全镇光纤主干改造和智能化管理升级工程。</w:t>
      </w:r>
    </w:p>
    <w:bookmarkEnd w:id="15"/>
    <w:bookmarkEnd w:id="16"/>
    <w:p>
      <w:pPr>
        <w:pStyle w:val="20"/>
        <w:pageBreakBefore w:val="0"/>
        <w:kinsoku/>
        <w:wordWrap/>
        <w:overflowPunct/>
        <w:topLinePunct w:val="0"/>
        <w:bidi w:val="0"/>
        <w:spacing w:line="520" w:lineRule="exact"/>
        <w:ind w:firstLine="643"/>
        <w:textAlignment w:val="auto"/>
        <w:rPr>
          <w:rFonts w:ascii="仿宋" w:hAnsi="仿宋" w:cs="仿宋"/>
          <w:b w:val="0"/>
          <w:bCs/>
          <w:szCs w:val="32"/>
        </w:rPr>
      </w:pPr>
      <w:bookmarkStart w:id="26" w:name="_Toc4088"/>
      <w:r>
        <w:rPr>
          <w:rFonts w:hint="eastAsia" w:ascii="仿宋_GB2312" w:hAnsi="仿宋_GB2312" w:eastAsia="仿宋_GB2312" w:cs="仿宋_GB2312"/>
          <w:szCs w:val="32"/>
        </w:rPr>
        <w:t>——</w:t>
      </w:r>
      <w:r>
        <w:rPr>
          <w:rFonts w:hint="eastAsia" w:ascii="仿宋" w:hAnsi="仿宋" w:cs="仿宋"/>
          <w:szCs w:val="32"/>
        </w:rPr>
        <w:t>疫情防控保经济社会运行。</w:t>
      </w:r>
      <w:bookmarkEnd w:id="26"/>
      <w:r>
        <w:rPr>
          <w:rFonts w:hint="eastAsia" w:ascii="仿宋" w:hAnsi="仿宋" w:cs="仿宋"/>
          <w:b w:val="0"/>
          <w:bCs/>
          <w:szCs w:val="32"/>
        </w:rPr>
        <w:t>全面贯彻落实党中央、国务院的决策部署和省委、省政府及大冶市委、市政府有关部署要求，在加强疫情防控的前提下，扎实做好“六稳”工作，全面落实“六保”任务，加快恢复生产生活秩序，经济社会运行秩序逐步恢复。经过镇干群共同努力，疫情防控取得阶段性胜利。</w:t>
      </w:r>
    </w:p>
    <w:p>
      <w:pPr>
        <w:pStyle w:val="20"/>
        <w:pageBreakBefore w:val="0"/>
        <w:kinsoku/>
        <w:wordWrap/>
        <w:overflowPunct/>
        <w:topLinePunct w:val="0"/>
        <w:bidi w:val="0"/>
        <w:spacing w:line="520" w:lineRule="exact"/>
        <w:ind w:firstLine="643"/>
        <w:textAlignment w:val="auto"/>
        <w:outlineLvl w:val="1"/>
        <w:rPr>
          <w:rFonts w:ascii="仿宋" w:hAnsi="仿宋" w:cs="仿宋"/>
          <w:bCs/>
          <w:szCs w:val="32"/>
        </w:rPr>
      </w:pPr>
      <w:bookmarkStart w:id="27" w:name="_Toc925"/>
      <w:r>
        <w:rPr>
          <w:rFonts w:hint="eastAsia" w:ascii="仿宋" w:hAnsi="仿宋" w:cs="仿宋"/>
          <w:bCs/>
          <w:szCs w:val="32"/>
          <w:lang w:val="en-US" w:eastAsia="zh-CN"/>
        </w:rPr>
        <w:t>6、</w:t>
      </w:r>
      <w:r>
        <w:rPr>
          <w:rFonts w:hint="eastAsia" w:ascii="仿宋" w:hAnsi="仿宋" w:cs="仿宋"/>
          <w:bCs/>
          <w:szCs w:val="32"/>
        </w:rPr>
        <w:t>营商环境持续优化。</w:t>
      </w:r>
      <w:bookmarkEnd w:id="27"/>
    </w:p>
    <w:p>
      <w:pPr>
        <w:pStyle w:val="20"/>
        <w:pageBreakBefore w:val="0"/>
        <w:kinsoku/>
        <w:wordWrap/>
        <w:overflowPunct/>
        <w:topLinePunct w:val="0"/>
        <w:bidi w:val="0"/>
        <w:spacing w:line="520" w:lineRule="exact"/>
        <w:ind w:firstLine="643"/>
        <w:textAlignment w:val="auto"/>
        <w:rPr>
          <w:rFonts w:ascii="仿宋" w:hAnsi="仿宋" w:cs="仿宋"/>
          <w:b w:val="0"/>
          <w:bCs/>
          <w:szCs w:val="32"/>
        </w:rPr>
      </w:pPr>
      <w:r>
        <w:rPr>
          <w:rFonts w:hint="eastAsia" w:ascii="仿宋" w:hAnsi="仿宋" w:cs="仿宋"/>
          <w:bCs/>
          <w:szCs w:val="32"/>
        </w:rPr>
        <w:t>——行政管理体制改革稳步推进。</w:t>
      </w:r>
      <w:r>
        <w:rPr>
          <w:rFonts w:hint="eastAsia" w:ascii="仿宋" w:hAnsi="仿宋" w:cs="仿宋"/>
          <w:b w:val="0"/>
          <w:bCs/>
          <w:szCs w:val="32"/>
        </w:rPr>
        <w:t>农村产权制度持续深化。完善便民服务中心、会计核算中心、政府采购中心、三资监管中心、产权交易中心“五个中心”建设，农村土地确权登记颁证全面完成，集体资产资源流转交易累计  万余亩、林地       万余亩，促进了农村资源要素有序流通。工程监管制度不断完善。通过购买服务，委托有资质的工程造价咨询、审计等第三方机构全程监管服务。全面推行注册资本认缴、“先照后证”、“三证合一”、“五证合一”、“一照一码”等商事制度改革。文化、教育、医疗等领域改革基本完成。</w:t>
      </w:r>
    </w:p>
    <w:p>
      <w:pPr>
        <w:pStyle w:val="20"/>
        <w:pageBreakBefore w:val="0"/>
        <w:kinsoku/>
        <w:wordWrap/>
        <w:overflowPunct/>
        <w:topLinePunct w:val="0"/>
        <w:bidi w:val="0"/>
        <w:spacing w:line="520" w:lineRule="exact"/>
        <w:ind w:firstLine="643"/>
        <w:textAlignment w:val="auto"/>
        <w:rPr>
          <w:rFonts w:ascii="仿宋" w:hAnsi="仿宋" w:cs="仿宋"/>
          <w:b w:val="0"/>
          <w:bCs/>
          <w:szCs w:val="32"/>
        </w:rPr>
      </w:pPr>
      <w:r>
        <w:rPr>
          <w:rFonts w:hint="eastAsia" w:ascii="仿宋" w:hAnsi="仿宋" w:cs="仿宋"/>
          <w:bCs/>
          <w:szCs w:val="32"/>
        </w:rPr>
        <w:t>——党风廉政法治建设深入实施。</w:t>
      </w:r>
      <w:r>
        <w:rPr>
          <w:rFonts w:hint="eastAsia" w:ascii="仿宋" w:hAnsi="仿宋" w:cs="仿宋"/>
          <w:b w:val="0"/>
          <w:bCs/>
          <w:szCs w:val="32"/>
        </w:rPr>
        <w:t>扎实开展党的群众路线教育实践活动、“三严三实”专题教育和“两学一做”学习教育，严格落实中央“八项规定”及省、市各项规定。扎实推进公务用车制度改革，“三公经费”支出大幅下降。加大正风肃纪力度，“四风”问题得到有效遏制。坚持有案必查、有腐必惩、违纪必究，五年全镇共立案37件，给予党纪政纪处分37人，有效促进了行政监察工作向纵深推进。强化审计监督，累计审计本级和上级项目115个，保障资金节约规范使用。深入推进依法行政，坚持科学民主决策，严格规范行政执法行为，法治政府建设迈出重要步伐。自觉接受人大法律监督、政协民主监督和社会舆论监督，办结人大代表建议6件、政协提案41件。</w:t>
      </w:r>
    </w:p>
    <w:p>
      <w:pPr>
        <w:pageBreakBefore w:val="0"/>
        <w:kinsoku/>
        <w:wordWrap/>
        <w:overflowPunct/>
        <w:topLinePunct w:val="0"/>
        <w:bidi w:val="0"/>
        <w:spacing w:line="520" w:lineRule="exact"/>
        <w:ind w:firstLine="643"/>
        <w:textAlignment w:val="auto"/>
        <w:rPr>
          <w:rFonts w:hint="eastAsia" w:ascii="仿宋_GB2312" w:hAnsi="仿宋_GB2312" w:eastAsia="仿宋_GB2312" w:cs="仿宋_GB2312"/>
          <w:szCs w:val="32"/>
        </w:rPr>
      </w:pPr>
      <w:r>
        <w:rPr>
          <w:rFonts w:hint="eastAsia" w:ascii="楷体" w:hAnsi="楷体" w:eastAsia="楷体" w:cs="楷体"/>
          <w:b/>
          <w:bCs/>
          <w:szCs w:val="32"/>
        </w:rPr>
        <w:t>——平安建设扎实推进。</w:t>
      </w:r>
      <w:r>
        <w:rPr>
          <w:rFonts w:hint="eastAsia" w:ascii="仿宋_GB2312" w:hAnsi="仿宋_GB2312" w:eastAsia="仿宋_GB2312" w:cs="仿宋_GB2312"/>
          <w:szCs w:val="32"/>
        </w:rPr>
        <w:t>狠抓社会治安综合治理，坚持每月开展综治信访维稳工作，确保重点人员不漏管、不失控、不滋事，开展扫黑除恶宣传活动  余次，参与人次达    万余人次。通过电话、短信、走访等方式开展“一感两度两率”测评活动，共发放测评问卷  余份，宣传手册  余份，测评结果得到一致好评。开展</w:t>
      </w:r>
      <w:r>
        <w:rPr>
          <w:rFonts w:hint="eastAsia" w:ascii="仿宋_GB2312" w:hAnsi="仿宋_GB2312" w:eastAsia="仿宋_GB2312" w:cs="仿宋_GB2312"/>
          <w:color w:val="auto"/>
          <w:szCs w:val="32"/>
          <w:u w:val="none"/>
        </w:rPr>
        <w:t>安全生产</w:t>
      </w:r>
      <w:r>
        <w:rPr>
          <w:rFonts w:hint="eastAsia" w:ascii="仿宋_GB2312" w:hAnsi="仿宋_GB2312" w:eastAsia="仿宋_GB2312" w:cs="仿宋_GB2312"/>
          <w:szCs w:val="32"/>
        </w:rPr>
        <w:t>大检查、大整治活动  余次，不断强化群众安全意识和风险意识。加强食品药品安全工作监管力度，对各类食药风险点进行登记和梳理，保障社会大局持续和谐稳定。</w:t>
      </w:r>
    </w:p>
    <w:p>
      <w:pPr>
        <w:pageBreakBefore w:val="0"/>
        <w:kinsoku/>
        <w:wordWrap/>
        <w:overflowPunct/>
        <w:topLinePunct w:val="0"/>
        <w:bidi w:val="0"/>
        <w:spacing w:line="520" w:lineRule="exact"/>
        <w:ind w:firstLine="640" w:firstLineChars="200"/>
        <w:jc w:val="both"/>
        <w:textAlignment w:val="auto"/>
      </w:pPr>
      <w:r>
        <w:rPr>
          <w:rFonts w:hint="eastAsia" w:ascii="仿宋_GB2312" w:hAnsi="仿宋_GB2312" w:eastAsia="仿宋_GB2312" w:cs="仿宋_GB2312"/>
          <w:sz w:val="32"/>
          <w:szCs w:val="32"/>
        </w:rPr>
        <w:t>总体而言，全镇经济社会各项事业在“十三五”期间取得巨大成就，发展成果显著。但仍然存在一些突出的问题和矛盾，制约着经济社会又好又快发展。主要表现为：产业结构不合理，粗放型产业占比高，新的经济增长点尚未形成规模；创新型人才比重偏低，创新发展的动力和意愿不强，产业转型升级效率不高；城乡基础设施建设较为滞后，与现代化城镇尚有较大差距；民生保障资金缺口较大，成果共享机制尚不健全，</w:t>
      </w:r>
      <w:r>
        <w:rPr>
          <w:rFonts w:hint="eastAsia" w:ascii="仿宋_GB2312" w:hAnsi="仿宋_GB2312" w:eastAsia="仿宋_GB2312" w:cs="仿宋_GB2312"/>
          <w:spacing w:val="-6"/>
          <w:sz w:val="32"/>
          <w:szCs w:val="32"/>
        </w:rPr>
        <w:t>城乡发展不平衡问题依然明显。“十四五”期间，经济社会建设任务依然艰巨而繁重。</w:t>
      </w:r>
    </w:p>
    <w:bookmarkEnd w:id="17"/>
    <w:bookmarkEnd w:id="18"/>
    <w:p>
      <w:pPr>
        <w:pStyle w:val="18"/>
        <w:pageBreakBefore w:val="0"/>
        <w:kinsoku/>
        <w:wordWrap/>
        <w:overflowPunct/>
        <w:topLinePunct w:val="0"/>
        <w:bidi w:val="0"/>
        <w:spacing w:line="520" w:lineRule="exact"/>
        <w:ind w:firstLine="643"/>
        <w:textAlignment w:val="auto"/>
        <w:outlineLvl w:val="0"/>
        <w:rPr>
          <w:rFonts w:ascii="黑体" w:hAnsi="黑体" w:eastAsia="黑体" w:cs="黑体"/>
        </w:rPr>
      </w:pPr>
      <w:bookmarkStart w:id="28" w:name="_Toc21708"/>
      <w:r>
        <w:rPr>
          <w:rFonts w:hint="eastAsia" w:ascii="黑体" w:hAnsi="黑体" w:eastAsia="黑体" w:cs="黑体"/>
        </w:rPr>
        <w:t>二、保安镇“十四五”发展的机遇与挑战分析</w:t>
      </w:r>
      <w:bookmarkEnd w:id="11"/>
      <w:bookmarkEnd w:id="12"/>
      <w:bookmarkEnd w:id="28"/>
    </w:p>
    <w:p>
      <w:pPr>
        <w:pStyle w:val="19"/>
        <w:pageBreakBefore w:val="0"/>
        <w:kinsoku/>
        <w:wordWrap/>
        <w:overflowPunct/>
        <w:topLinePunct w:val="0"/>
        <w:bidi w:val="0"/>
        <w:spacing w:line="520" w:lineRule="exact"/>
        <w:ind w:firstLine="643"/>
        <w:textAlignment w:val="auto"/>
        <w:outlineLvl w:val="1"/>
      </w:pPr>
      <w:bookmarkStart w:id="29" w:name="_Toc57305150"/>
      <w:bookmarkStart w:id="30" w:name="_Toc17620"/>
      <w:bookmarkStart w:id="31" w:name="_Toc7228"/>
      <w:bookmarkStart w:id="32" w:name="_Toc31936"/>
      <w:bookmarkStart w:id="33" w:name="_Toc14471"/>
      <w:r>
        <w:rPr>
          <w:rFonts w:hint="eastAsia"/>
        </w:rPr>
        <w:t>（一）保安镇“十四五”</w:t>
      </w:r>
      <w:r>
        <w:rPr>
          <w:rFonts w:hint="eastAsia"/>
          <w:lang w:val="en-US" w:eastAsia="zh-CN"/>
        </w:rPr>
        <w:t>面临</w:t>
      </w:r>
      <w:r>
        <w:rPr>
          <w:rFonts w:hint="eastAsia"/>
        </w:rPr>
        <w:t>的机遇</w:t>
      </w:r>
      <w:bookmarkEnd w:id="29"/>
      <w:bookmarkEnd w:id="30"/>
      <w:bookmarkEnd w:id="31"/>
      <w:bookmarkEnd w:id="32"/>
      <w:bookmarkEnd w:id="33"/>
    </w:p>
    <w:p>
      <w:pPr>
        <w:pStyle w:val="20"/>
        <w:pageBreakBefore w:val="0"/>
        <w:kinsoku/>
        <w:wordWrap/>
        <w:overflowPunct/>
        <w:topLinePunct w:val="0"/>
        <w:bidi w:val="0"/>
        <w:spacing w:line="520" w:lineRule="exact"/>
        <w:ind w:firstLine="643"/>
        <w:textAlignment w:val="auto"/>
        <w:outlineLvl w:val="2"/>
      </w:pPr>
      <w:bookmarkStart w:id="34" w:name="_Toc22130"/>
      <w:bookmarkStart w:id="35" w:name="_Toc24327"/>
      <w:r>
        <w:rPr>
          <w:rFonts w:hint="eastAsia"/>
        </w:rPr>
        <w:t>1、“三带三园”产业格局初见规模，为保安争创“大冶工业强镇”，推动经济社会高质量发展带来新机遇。</w:t>
      </w:r>
      <w:bookmarkEnd w:id="34"/>
    </w:p>
    <w:p>
      <w:pPr>
        <w:pStyle w:val="20"/>
        <w:pageBreakBefore w:val="0"/>
        <w:kinsoku/>
        <w:wordWrap/>
        <w:overflowPunct/>
        <w:topLinePunct w:val="0"/>
        <w:bidi w:val="0"/>
        <w:spacing w:line="520" w:lineRule="exact"/>
        <w:ind w:firstLine="643"/>
        <w:textAlignment w:val="auto"/>
        <w:rPr>
          <w:b w:val="0"/>
          <w:bCs/>
        </w:rPr>
      </w:pPr>
      <w:r>
        <w:rPr>
          <w:rFonts w:hint="eastAsia"/>
        </w:rPr>
        <w:t>——产业基础齐备。</w:t>
      </w:r>
      <w:bookmarkEnd w:id="35"/>
      <w:r>
        <w:rPr>
          <w:rFonts w:hint="eastAsia"/>
          <w:b w:val="0"/>
          <w:bCs/>
        </w:rPr>
        <w:t>保安镇已初步形成以红保线为主的新型建材产业带，以铁贺线为主的新兴工业产业带、以旅游路为主的休闲农业观光示范带；以船舶机械、电子服装为主的金塘工业园，以石雕文化产业为主的石雕产业园，以乡村旅游为主的沼山乡村公园初具规模，以尖峰水泥为产业龙头企业成为镇域经济发展的有力支撑，为保安争创大冶市工业强镇奠定了基础。</w:t>
      </w:r>
    </w:p>
    <w:p>
      <w:pPr>
        <w:pageBreakBefore w:val="0"/>
        <w:kinsoku/>
        <w:wordWrap/>
        <w:overflowPunct/>
        <w:topLinePunct w:val="0"/>
        <w:bidi w:val="0"/>
        <w:spacing w:line="520" w:lineRule="exact"/>
        <w:ind w:firstLine="640"/>
        <w:textAlignment w:val="auto"/>
      </w:pPr>
      <w:r>
        <w:rPr>
          <w:rFonts w:hint="eastAsia"/>
        </w:rPr>
        <w:t>——</w:t>
      </w:r>
      <w:r>
        <w:rPr>
          <w:rFonts w:hint="eastAsia"/>
          <w:b/>
          <w:bCs/>
        </w:rPr>
        <w:t>外部条件充分。</w:t>
      </w:r>
      <w:r>
        <w:rPr>
          <w:rFonts w:hint="eastAsia"/>
        </w:rPr>
        <w:t>国家推动形成以国内大循环为主体、国内国际双循环相互促进的新发展格局竞相发力；湖北省实施长江经济带发展、</w:t>
      </w:r>
      <w:bookmarkStart w:id="36" w:name="_Hlk37513635"/>
      <w:r>
        <w:rPr>
          <w:rFonts w:hint="eastAsia"/>
        </w:rPr>
        <w:t>中部地区崛起两大国家级战略叠加带来机遇</w:t>
      </w:r>
      <w:bookmarkEnd w:id="36"/>
      <w:r>
        <w:rPr>
          <w:rFonts w:hint="eastAsia"/>
        </w:rPr>
        <w:t>。大冶市重塑“双区引领、五园支撑、多点开花、协同发展”的产业空间布局加速推进，将带动保安融入区域化发展，对接临空经济区、大冶湖高新区、光谷东大学城发展规划，保安镇高质量发展大有可为。</w:t>
      </w:r>
    </w:p>
    <w:p>
      <w:pPr>
        <w:pageBreakBefore w:val="0"/>
        <w:kinsoku/>
        <w:wordWrap/>
        <w:overflowPunct/>
        <w:topLinePunct w:val="0"/>
        <w:bidi w:val="0"/>
        <w:spacing w:line="520" w:lineRule="exact"/>
        <w:ind w:firstLine="643"/>
        <w:textAlignment w:val="auto"/>
        <w:outlineLvl w:val="2"/>
        <w:rPr>
          <w:b/>
          <w:bCs/>
        </w:rPr>
      </w:pPr>
      <w:bookmarkStart w:id="37" w:name="_Toc29839"/>
      <w:r>
        <w:rPr>
          <w:rFonts w:hint="eastAsia"/>
          <w:b/>
          <w:bCs/>
        </w:rPr>
        <w:t>2、“三大节会、六大板块”文旅融合发展初步成型，为打造“水乡保安”，争创“湖北旅游名镇”带来新机遇。</w:t>
      </w:r>
      <w:bookmarkEnd w:id="37"/>
    </w:p>
    <w:p>
      <w:pPr>
        <w:pageBreakBefore w:val="0"/>
        <w:kinsoku/>
        <w:wordWrap/>
        <w:overflowPunct/>
        <w:topLinePunct w:val="0"/>
        <w:bidi w:val="0"/>
        <w:spacing w:line="520" w:lineRule="exact"/>
        <w:ind w:firstLine="643"/>
        <w:textAlignment w:val="auto"/>
        <w:rPr>
          <w:rFonts w:hAnsi="仿宋"/>
          <w:szCs w:val="32"/>
        </w:rPr>
      </w:pPr>
      <w:r>
        <w:rPr>
          <w:rFonts w:hint="eastAsia"/>
          <w:b/>
          <w:bCs/>
        </w:rPr>
        <w:t>——生态效应逐步显现。</w:t>
      </w:r>
      <w:r>
        <w:rPr>
          <w:rFonts w:hint="eastAsia"/>
        </w:rPr>
        <w:t>经过十三五时期大力推进“绿满保安”“美丽乡村”行动，积极建设万亩林果、万亩湘莲、万亩水产、万亩蔬菜、万亩粮油、万亩花卉六大基地，初步形成了</w:t>
      </w:r>
      <w:r>
        <w:rPr>
          <w:rFonts w:hint="eastAsia" w:hAnsi="仿宋"/>
          <w:szCs w:val="32"/>
        </w:rPr>
        <w:t>沼山、盘茶、桃树、金塘、先锋等村围绕沼山公园建设沼山乡村旅游板块；农科、卢咀、黄海、塘湾、南阳等村围绕保安湖连片建设荷田公园板块；枫林、牛山、西海等村围绕石雕文化产业园连片打造石雕艺术之乡板块；大垅、桂花、高溪等村围绕秀水湾项目连片打造秀水湾生态园板块；友谊村、团结和民主社区围绕镇区连片打造三元古镇商贸板块；庄咀、李华、赤马、磨山等村围绕枫彩四季生态园项目连片打造枫彩四季板块，近年来，连续举办了黄石大冶乡村园博会之桃花节、采桃节、荷花节等三大节会活动产生了巨大的吸引力和影响力，沼山乡村公园获评AAA旅游景区，湖北省四大赏花胜地，保安镇相继获得了中国乡村旅游特色乡镇、中国最具魅力特色乡镇、美丽中国乡村振兴模范镇等一系列称号，为打造水乡保安奠定了基础。</w:t>
      </w:r>
    </w:p>
    <w:p>
      <w:pPr>
        <w:pageBreakBefore w:val="0"/>
        <w:kinsoku/>
        <w:wordWrap/>
        <w:overflowPunct/>
        <w:topLinePunct w:val="0"/>
        <w:bidi w:val="0"/>
        <w:spacing w:line="520" w:lineRule="exact"/>
        <w:ind w:firstLine="643"/>
        <w:textAlignment w:val="auto"/>
        <w:rPr>
          <w:rFonts w:hAnsi="仿宋"/>
          <w:szCs w:val="32"/>
        </w:rPr>
      </w:pPr>
      <w:r>
        <w:rPr>
          <w:rFonts w:hint="eastAsia" w:hAnsi="仿宋"/>
          <w:b/>
          <w:bCs/>
          <w:szCs w:val="32"/>
        </w:rPr>
        <w:t>——文旅融合大力支持</w:t>
      </w:r>
      <w:r>
        <w:rPr>
          <w:rFonts w:hint="eastAsia" w:hAnsi="仿宋"/>
          <w:szCs w:val="32"/>
        </w:rPr>
        <w:t xml:space="preserve">，2020 年 5 月，中央出台了《关于完善促进消费体制机制进一步激发居民消费潜力的若干意见》鼓励发展休闲农业，支持旅游创新、融合发展。大冶市文旅融合发展十四五规划，积极支持沼山乡村公园打造AAAA级旅游景区，开发石雕之乡、诗词之乡等民俗文旅专线，形成以还地桥镇、东方农场、保安镇、金山店镇为主要范围，以湿地生态、水乡风情和原味乡村为基础的乡村旅游组团。为保安推进文旅融合、争创湖北旅游名镇带来了机遇。 </w:t>
      </w:r>
    </w:p>
    <w:p>
      <w:pPr>
        <w:pageBreakBefore w:val="0"/>
        <w:kinsoku/>
        <w:wordWrap/>
        <w:overflowPunct/>
        <w:topLinePunct w:val="0"/>
        <w:bidi w:val="0"/>
        <w:spacing w:line="520" w:lineRule="exact"/>
        <w:ind w:firstLine="643"/>
        <w:textAlignment w:val="auto"/>
        <w:outlineLvl w:val="2"/>
        <w:rPr>
          <w:b/>
          <w:bCs/>
        </w:rPr>
      </w:pPr>
      <w:bookmarkStart w:id="38" w:name="_Toc30988"/>
      <w:r>
        <w:rPr>
          <w:rFonts w:hint="eastAsia"/>
          <w:b/>
          <w:bCs/>
        </w:rPr>
        <w:t>3、“三大特色、三大载体”文化底蕴活力日益彰显，为保安打造“书香保安”带来了新的机遇。</w:t>
      </w:r>
      <w:bookmarkEnd w:id="38"/>
    </w:p>
    <w:p>
      <w:pPr>
        <w:pStyle w:val="20"/>
        <w:pageBreakBefore w:val="0"/>
        <w:kinsoku/>
        <w:wordWrap/>
        <w:overflowPunct/>
        <w:topLinePunct w:val="0"/>
        <w:bidi w:val="0"/>
        <w:spacing w:line="520" w:lineRule="exact"/>
        <w:ind w:firstLine="643"/>
        <w:textAlignment w:val="auto"/>
        <w:rPr>
          <w:b w:val="0"/>
          <w:bCs/>
        </w:rPr>
      </w:pPr>
      <w:bookmarkStart w:id="39" w:name="_Toc1799"/>
      <w:r>
        <w:rPr>
          <w:rFonts w:hint="eastAsia"/>
        </w:rPr>
        <w:t>——文化底蕴深厚</w:t>
      </w:r>
      <w:r>
        <w:rPr>
          <w:rFonts w:hint="eastAsia"/>
          <w:b w:val="0"/>
          <w:bCs/>
        </w:rPr>
        <w:t>。</w:t>
      </w:r>
      <w:bookmarkEnd w:id="39"/>
      <w:r>
        <w:rPr>
          <w:rFonts w:hint="eastAsia"/>
          <w:b w:val="0"/>
          <w:bCs/>
        </w:rPr>
        <w:t>保安镇是大冶市三大历史古镇之一，素有“金汉口、银保安”的美誉。历史经典产业是经千百年历史洗礼、大浪淘沙后沉淀下来的精化，是地方的文化瑰宝，也是当地的响亮名片。经过多年发展，保安已打造出独具特色的“石雕文化”、“诗联文化”、“廉政文化”。建成了三元阁、刘煌庄诗词楹联学校、荷田公园廉政教育基地，农家书屋文化阵地全覆盖，群众文化天天乐，节会活动四季有，为打造书香奠定了坚实的基础。深入挖掘石雕、木雕、根雕、中药等历史经典产业的文化内涵，挖掘历史文化，保护非物质文化遗产，延续历史文化根脉，传承工艺文化精髓。</w:t>
      </w:r>
    </w:p>
    <w:p>
      <w:pPr>
        <w:pStyle w:val="20"/>
        <w:pageBreakBefore w:val="0"/>
        <w:kinsoku/>
        <w:wordWrap/>
        <w:overflowPunct/>
        <w:topLinePunct w:val="0"/>
        <w:bidi w:val="0"/>
        <w:spacing w:line="520" w:lineRule="exact"/>
        <w:ind w:firstLine="643"/>
        <w:textAlignment w:val="auto"/>
        <w:rPr>
          <w:b w:val="0"/>
          <w:bCs/>
        </w:rPr>
      </w:pPr>
      <w:bookmarkStart w:id="40" w:name="_Toc19835"/>
      <w:r>
        <w:rPr>
          <w:rFonts w:hint="eastAsia"/>
        </w:rPr>
        <w:t>——文化活力焕发。</w:t>
      </w:r>
      <w:bookmarkEnd w:id="40"/>
      <w:r>
        <w:rPr>
          <w:rFonts w:hint="eastAsia"/>
          <w:b w:val="0"/>
          <w:bCs/>
        </w:rPr>
        <w:t>保安是中国民间（石雕）艺术之乡，新建成的石雕文化产业园为文化产业发展提供了新机遇，正逐渐成为镇域经济的新的增长点。信息化催生“互联网+”新业态，为石雕文化产业发展开辟了新领域。“一带一路”倡议，为文化产业发展拓展了新空间。文化消费需求日趋旺盛，为文化产业发展注入了新动力。大众创业万众创新，历史古镇深厚的文化底蕴为文化产业发展提供了新引擎。</w:t>
      </w:r>
    </w:p>
    <w:p>
      <w:pPr>
        <w:pStyle w:val="19"/>
        <w:pageBreakBefore w:val="0"/>
        <w:kinsoku/>
        <w:wordWrap/>
        <w:overflowPunct/>
        <w:topLinePunct w:val="0"/>
        <w:bidi w:val="0"/>
        <w:spacing w:line="520" w:lineRule="exact"/>
        <w:ind w:firstLine="643"/>
        <w:textAlignment w:val="auto"/>
        <w:outlineLvl w:val="1"/>
      </w:pPr>
      <w:bookmarkStart w:id="41" w:name="_Toc23420"/>
      <w:bookmarkStart w:id="42" w:name="_Toc57305151"/>
      <w:bookmarkStart w:id="43" w:name="_Toc26319"/>
      <w:bookmarkStart w:id="44" w:name="_Toc25589"/>
      <w:bookmarkStart w:id="45" w:name="_Toc15307"/>
      <w:r>
        <w:rPr>
          <w:rFonts w:hint="eastAsia"/>
        </w:rPr>
        <w:t>（二）保安镇“十四五”发展的挑战</w:t>
      </w:r>
      <w:bookmarkEnd w:id="41"/>
      <w:bookmarkEnd w:id="42"/>
      <w:bookmarkEnd w:id="43"/>
      <w:bookmarkEnd w:id="44"/>
      <w:bookmarkEnd w:id="45"/>
    </w:p>
    <w:p>
      <w:pPr>
        <w:pStyle w:val="20"/>
        <w:pageBreakBefore w:val="0"/>
        <w:kinsoku/>
        <w:wordWrap/>
        <w:overflowPunct/>
        <w:topLinePunct w:val="0"/>
        <w:bidi w:val="0"/>
        <w:spacing w:line="520" w:lineRule="exact"/>
        <w:ind w:firstLine="964" w:firstLineChars="300"/>
        <w:textAlignment w:val="auto"/>
        <w:outlineLvl w:val="2"/>
      </w:pPr>
      <w:bookmarkStart w:id="46" w:name="_Toc1360"/>
      <w:bookmarkStart w:id="47" w:name="_Toc31963"/>
      <w:r>
        <w:rPr>
          <w:rFonts w:hint="eastAsia"/>
        </w:rPr>
        <w:t>1、经济稳增长面临新冠疫情挑战。</w:t>
      </w:r>
      <w:bookmarkEnd w:id="46"/>
      <w:bookmarkEnd w:id="47"/>
    </w:p>
    <w:p>
      <w:pPr>
        <w:pageBreakBefore w:val="0"/>
        <w:kinsoku/>
        <w:wordWrap/>
        <w:overflowPunct/>
        <w:topLinePunct w:val="0"/>
        <w:bidi w:val="0"/>
        <w:spacing w:line="520" w:lineRule="exact"/>
        <w:ind w:firstLine="640"/>
        <w:textAlignment w:val="auto"/>
      </w:pPr>
      <w:r>
        <w:rPr>
          <w:rFonts w:hint="eastAsia"/>
        </w:rPr>
        <w:t>“十四五”时期，世界百年未有之大变局深度演化和我国社会主义现代化建设新征程开局起步相互交融，加上新冠肺炎疫情在全球爆发所带来的深度影响，对我镇发展的内外环境带来重大变化。</w:t>
      </w:r>
    </w:p>
    <w:p>
      <w:pPr>
        <w:pStyle w:val="20"/>
        <w:pageBreakBefore w:val="0"/>
        <w:kinsoku/>
        <w:wordWrap/>
        <w:overflowPunct/>
        <w:topLinePunct w:val="0"/>
        <w:bidi w:val="0"/>
        <w:spacing w:line="520" w:lineRule="exact"/>
        <w:ind w:firstLine="643"/>
        <w:textAlignment w:val="auto"/>
        <w:outlineLvl w:val="2"/>
      </w:pPr>
      <w:bookmarkStart w:id="48" w:name="_Toc25724"/>
      <w:bookmarkStart w:id="49" w:name="_Toc28655"/>
      <w:r>
        <w:rPr>
          <w:rFonts w:hint="eastAsia"/>
        </w:rPr>
        <w:t>2、产业高端化面临外部竞争挑战。</w:t>
      </w:r>
      <w:bookmarkEnd w:id="48"/>
      <w:bookmarkEnd w:id="49"/>
    </w:p>
    <w:p>
      <w:pPr>
        <w:pageBreakBefore w:val="0"/>
        <w:kinsoku/>
        <w:wordWrap/>
        <w:overflowPunct/>
        <w:topLinePunct w:val="0"/>
        <w:bidi w:val="0"/>
        <w:spacing w:line="520" w:lineRule="exact"/>
        <w:ind w:firstLine="640"/>
        <w:textAlignment w:val="auto"/>
      </w:pPr>
      <w:r>
        <w:rPr>
          <w:rFonts w:hint="eastAsia"/>
        </w:rPr>
        <w:t>当前，中国经济已由高速增长阶段转向高质量发展阶段。从传统产业来看，伴随要素成本上升、资源环境压力加大、产能过剩持续以及后发国家工业化和发达国家再工业化的双重挤压，以往依靠要素驱动和依赖低成本竞争的增长模式越来越难以为继，迫切需要转型发展。</w:t>
      </w:r>
    </w:p>
    <w:p>
      <w:pPr>
        <w:pStyle w:val="20"/>
        <w:pageBreakBefore w:val="0"/>
        <w:kinsoku/>
        <w:wordWrap/>
        <w:overflowPunct/>
        <w:topLinePunct w:val="0"/>
        <w:bidi w:val="0"/>
        <w:spacing w:line="520" w:lineRule="exact"/>
        <w:ind w:firstLine="643"/>
        <w:textAlignment w:val="auto"/>
        <w:outlineLvl w:val="2"/>
      </w:pPr>
      <w:bookmarkStart w:id="50" w:name="_Toc26736"/>
      <w:bookmarkStart w:id="51" w:name="_Toc15706"/>
      <w:r>
        <w:rPr>
          <w:rFonts w:hint="eastAsia"/>
        </w:rPr>
        <w:t>3、城区绿色发展面临人口与产业聚集叠加挑战。</w:t>
      </w:r>
      <w:bookmarkEnd w:id="50"/>
      <w:bookmarkEnd w:id="51"/>
    </w:p>
    <w:p>
      <w:pPr>
        <w:pageBreakBefore w:val="0"/>
        <w:kinsoku/>
        <w:wordWrap/>
        <w:overflowPunct/>
        <w:topLinePunct w:val="0"/>
        <w:bidi w:val="0"/>
        <w:spacing w:line="520" w:lineRule="exact"/>
        <w:ind w:firstLine="640"/>
        <w:textAlignment w:val="auto"/>
      </w:pPr>
      <w:r>
        <w:rPr>
          <w:rFonts w:hint="eastAsia"/>
        </w:rPr>
        <w:t>农业绿色发展具体面临三个比较大的挑战。化肥农药投入量过高，环境损失也高。上千年的循环农业模式成了种养分离模式，如果不能解决种养一体化的问题，农业绿色发展很难实现。</w:t>
      </w:r>
    </w:p>
    <w:p>
      <w:pPr>
        <w:pStyle w:val="20"/>
        <w:pageBreakBefore w:val="0"/>
        <w:kinsoku/>
        <w:wordWrap/>
        <w:overflowPunct/>
        <w:topLinePunct w:val="0"/>
        <w:bidi w:val="0"/>
        <w:spacing w:line="520" w:lineRule="exact"/>
        <w:ind w:firstLine="643"/>
        <w:textAlignment w:val="auto"/>
        <w:outlineLvl w:val="2"/>
      </w:pPr>
      <w:bookmarkStart w:id="52" w:name="_Toc4565"/>
      <w:bookmarkStart w:id="53" w:name="_Toc17624"/>
      <w:bookmarkStart w:id="54" w:name="_Toc4289"/>
      <w:bookmarkStart w:id="55" w:name="_Toc10388"/>
      <w:r>
        <w:rPr>
          <w:rFonts w:hint="eastAsia"/>
        </w:rPr>
        <w:t>4、基本公共服务面临高质量发展的挑战。</w:t>
      </w:r>
      <w:bookmarkEnd w:id="52"/>
      <w:bookmarkEnd w:id="53"/>
    </w:p>
    <w:p>
      <w:pPr>
        <w:pageBreakBefore w:val="0"/>
        <w:kinsoku/>
        <w:wordWrap/>
        <w:overflowPunct/>
        <w:topLinePunct w:val="0"/>
        <w:bidi w:val="0"/>
        <w:spacing w:line="520" w:lineRule="exact"/>
        <w:ind w:firstLine="640"/>
        <w:textAlignment w:val="auto"/>
      </w:pPr>
      <w:r>
        <w:rPr>
          <w:rFonts w:hint="eastAsia"/>
        </w:rPr>
        <w:t>统筹城乡发展缺乏有力支撑，与建设高质量的生态产业新城的目标还有很大的差距；同时改革任务繁重，政务服务体系亟待完善，公共服务能力有待提升、营商环境有待进一步提高等。</w:t>
      </w:r>
    </w:p>
    <w:bookmarkEnd w:id="54"/>
    <w:p>
      <w:pPr>
        <w:pStyle w:val="18"/>
        <w:pageBreakBefore w:val="0"/>
        <w:kinsoku/>
        <w:wordWrap/>
        <w:overflowPunct/>
        <w:topLinePunct w:val="0"/>
        <w:bidi w:val="0"/>
        <w:spacing w:line="520" w:lineRule="exact"/>
        <w:ind w:firstLine="643"/>
        <w:textAlignment w:val="auto"/>
        <w:outlineLvl w:val="0"/>
        <w:rPr>
          <w:rFonts w:ascii="黑体" w:hAnsi="黑体" w:eastAsia="黑体" w:cs="黑体"/>
        </w:rPr>
      </w:pPr>
      <w:bookmarkStart w:id="56" w:name="_Toc57305152"/>
      <w:bookmarkStart w:id="57" w:name="_Toc26840"/>
      <w:bookmarkStart w:id="58" w:name="_Toc29709"/>
      <w:r>
        <w:rPr>
          <w:rFonts w:hint="eastAsia" w:ascii="黑体" w:hAnsi="黑体" w:eastAsia="黑体" w:cs="黑体"/>
        </w:rPr>
        <w:t>三、“十四五”规划的总体</w:t>
      </w:r>
      <w:bookmarkEnd w:id="55"/>
      <w:bookmarkEnd w:id="56"/>
      <w:bookmarkEnd w:id="57"/>
      <w:r>
        <w:rPr>
          <w:rFonts w:hint="eastAsia" w:ascii="黑体" w:hAnsi="黑体" w:eastAsia="黑体" w:cs="黑体"/>
        </w:rPr>
        <w:t>要求</w:t>
      </w:r>
      <w:bookmarkEnd w:id="58"/>
    </w:p>
    <w:p>
      <w:pPr>
        <w:pStyle w:val="19"/>
        <w:keepNext w:val="0"/>
        <w:keepLines w:val="0"/>
        <w:pageBreakBefore w:val="0"/>
        <w:widowControl w:val="0"/>
        <w:kinsoku/>
        <w:wordWrap/>
        <w:overflowPunct/>
        <w:topLinePunct w:val="0"/>
        <w:autoSpaceDE/>
        <w:autoSpaceDN/>
        <w:bidi w:val="0"/>
        <w:adjustRightInd/>
        <w:snapToGrid/>
        <w:spacing w:line="520" w:lineRule="exact"/>
        <w:ind w:firstLine="643"/>
        <w:textAlignment w:val="auto"/>
        <w:outlineLvl w:val="1"/>
      </w:pPr>
      <w:bookmarkStart w:id="59" w:name="_Toc57305153"/>
      <w:bookmarkStart w:id="60" w:name="_Toc11228"/>
      <w:bookmarkStart w:id="61" w:name="_Toc15704"/>
      <w:bookmarkStart w:id="62" w:name="_Toc20845"/>
      <w:bookmarkStart w:id="63" w:name="_Toc5777"/>
      <w:r>
        <w:rPr>
          <w:rFonts w:hint="eastAsia"/>
        </w:rPr>
        <w:t>（一）指导思想</w:t>
      </w:r>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rPr>
        <w:t>以习近平新时代中国特色社会主义思想为指导，全面贯彻党的十九大和十九届二中、三中、四中、五中全会精神，坚持党的全面领导，坚决贯彻习近平总书记视察湖北系列重要讲话精神，认真落实省委、省政府“疫后重振”战略部署，按照黄石市、大冶市“十四五”发展思路和规划纲要，深入推进长江经济带战略、主动融入中部地区崛起战略，以高质量发展为主题，坚持“生态立镇、产业强镇、商贸活镇、文旅兴镇”，进一步发挥优势，补齐短板，积极探索现代化发展新路，努力打造“水乡保安”、“书香保安”，争创全省旅游名镇。</w:t>
      </w:r>
    </w:p>
    <w:p>
      <w:pPr>
        <w:pStyle w:val="19"/>
        <w:pageBreakBefore w:val="0"/>
        <w:kinsoku/>
        <w:wordWrap/>
        <w:overflowPunct/>
        <w:topLinePunct w:val="0"/>
        <w:bidi w:val="0"/>
        <w:spacing w:line="520" w:lineRule="exact"/>
        <w:ind w:firstLine="643"/>
        <w:textAlignment w:val="auto"/>
        <w:outlineLvl w:val="1"/>
      </w:pPr>
      <w:bookmarkStart w:id="64" w:name="_Toc57305154"/>
      <w:bookmarkStart w:id="65" w:name="_Toc18698"/>
      <w:bookmarkStart w:id="66" w:name="_Toc22848"/>
      <w:bookmarkStart w:id="67" w:name="_Toc23305"/>
      <w:r>
        <w:rPr>
          <w:rFonts w:hint="eastAsia"/>
        </w:rPr>
        <w:t>（二）基本原则</w:t>
      </w:r>
      <w:bookmarkEnd w:id="64"/>
      <w:bookmarkEnd w:id="65"/>
      <w:bookmarkEnd w:id="66"/>
      <w:bookmarkEnd w:id="67"/>
    </w:p>
    <w:p>
      <w:pPr>
        <w:pStyle w:val="12"/>
        <w:pageBreakBefore w:val="0"/>
        <w:kinsoku/>
        <w:wordWrap/>
        <w:overflowPunct/>
        <w:topLinePunct w:val="0"/>
        <w:bidi w:val="0"/>
        <w:spacing w:before="0" w:beforeAutospacing="0" w:after="0" w:afterAutospacing="0" w:line="520" w:lineRule="exact"/>
        <w:ind w:firstLine="658"/>
        <w:textAlignment w:val="auto"/>
      </w:pPr>
      <w:bookmarkStart w:id="68" w:name="_Toc26797769"/>
      <w:bookmarkStart w:id="69" w:name="_Toc6757"/>
      <w:bookmarkStart w:id="70" w:name="_Toc27937"/>
      <w:bookmarkStart w:id="71" w:name="_Toc57305155"/>
      <w:r>
        <w:rPr>
          <w:rFonts w:hint="eastAsia" w:ascii="仿宋" w:hAnsi="仿宋" w:eastAsia="仿宋" w:cs="仿宋"/>
          <w:b/>
          <w:bCs/>
          <w:spacing w:val="4"/>
          <w:sz w:val="32"/>
          <w:szCs w:val="32"/>
        </w:rPr>
        <w:t>——更加注重经济转型发展。</w:t>
      </w:r>
      <w:r>
        <w:rPr>
          <w:rFonts w:hint="eastAsia" w:ascii="Times New Roman" w:hAnsi="Times New Roman" w:eastAsia="仿宋" w:cs="Times New Roman"/>
          <w:kern w:val="2"/>
          <w:sz w:val="32"/>
        </w:rPr>
        <w:t>坚持高质量发展战略，加强对外开放合作，积极培育战略性新兴产业， 大力发展现代服务业，把发展旅游休闲产业作为发展现代服务业的主导产业、促进旅游产业、现代服务业与一、二产业的深度融合，推动产业结构向服务化、合理化和协调化方向发展</w:t>
      </w:r>
      <w:r>
        <w:rPr>
          <w:rFonts w:hint="eastAsia"/>
        </w:rPr>
        <w:t>。</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——更加注重镇村品质提升。</w:t>
      </w:r>
      <w:r>
        <w:rPr>
          <w:rFonts w:hint="eastAsia" w:ascii="仿宋" w:hAnsi="仿宋" w:eastAsia="仿宋" w:cs="仿宋"/>
          <w:spacing w:val="4"/>
          <w:sz w:val="32"/>
          <w:szCs w:val="32"/>
        </w:rPr>
        <w:t>坚持精品乡镇发展战略，着力以集镇为核心，特色村为基点，发展特色产业、完善基础设施；从空间特色、建筑品质、环境质量、文化氛围等方面全面提升镇村品质，从以工促农、以镇带村、工农互惠、城乡一体等方面相互协调、共赢发展，从而带动新型城镇化发展。</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——更加注重创新驱动发展。</w:t>
      </w:r>
      <w:r>
        <w:rPr>
          <w:rFonts w:hint="eastAsia" w:ascii="仿宋" w:hAnsi="仿宋" w:eastAsia="仿宋" w:cs="仿宋"/>
          <w:spacing w:val="4"/>
          <w:sz w:val="32"/>
          <w:szCs w:val="32"/>
        </w:rPr>
        <w:t>坚持创新驱动发展战略，打造经济升级新动力；推进政府职能转变，创新社会管理，推动教育服务发展，强化人才资源保障，形成“大众创业、万众创新”新局面。</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——更加注重生态环境建设。</w:t>
      </w:r>
      <w:r>
        <w:rPr>
          <w:rFonts w:hint="eastAsia" w:ascii="仿宋" w:hAnsi="仿宋" w:eastAsia="仿宋" w:cs="仿宋"/>
          <w:spacing w:val="4"/>
          <w:sz w:val="32"/>
          <w:szCs w:val="32"/>
        </w:rPr>
        <w:t>坚持绿色崛起发展战略，稳定农业生产，利用我镇优质生态资源，打造生态品牌，加强生态环境保护和建设；构建生态产业体系，弘扬绿色理念，形成生态文明建设的文化风尚；加强节能减排与转变方式，走一条可持续发展道路。</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——更加注重法治建设保障。</w:t>
      </w:r>
      <w:r>
        <w:rPr>
          <w:rFonts w:hint="eastAsia" w:ascii="仿宋" w:hAnsi="仿宋" w:eastAsia="仿宋" w:cs="仿宋"/>
          <w:spacing w:val="4"/>
          <w:sz w:val="32"/>
          <w:szCs w:val="32"/>
        </w:rPr>
        <w:t>把法治建设作为加快改革发展的强大保障，推动严格执法、公正司法、全民守法，加快建设法治社会、法治政府，依法维护人民权益，维护社会公平正义，维护社会大局稳定，营造公平公正的法治环境，为经济社会发展提供重要支撑。</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——更加注重社会民生保障。</w:t>
      </w:r>
      <w:r>
        <w:rPr>
          <w:rFonts w:hint="eastAsia" w:ascii="仿宋" w:hAnsi="仿宋" w:eastAsia="仿宋" w:cs="仿宋"/>
          <w:spacing w:val="4"/>
          <w:sz w:val="32"/>
          <w:szCs w:val="32"/>
        </w:rPr>
        <w:t>把改善民生作为发展的根本出发点和落脚点，全面实施民生幸福工程，着力提高公共服务和民生保障水平，促进城乡居民收入普遍较快增长，让全镇人民共享改革发展成果，增强社会凝聚力，营造人人参与、人人尽力、人人享有的浓厚氛围。</w:t>
      </w:r>
    </w:p>
    <w:p>
      <w:pPr>
        <w:pStyle w:val="19"/>
        <w:pageBreakBefore w:val="0"/>
        <w:kinsoku/>
        <w:wordWrap/>
        <w:overflowPunct/>
        <w:topLinePunct w:val="0"/>
        <w:bidi w:val="0"/>
        <w:spacing w:line="520" w:lineRule="exact"/>
        <w:ind w:firstLine="643"/>
        <w:textAlignment w:val="auto"/>
        <w:outlineLvl w:val="1"/>
      </w:pPr>
      <w:bookmarkStart w:id="72" w:name="_Toc5191"/>
      <w:r>
        <w:rPr>
          <w:rFonts w:hint="eastAsia"/>
        </w:rPr>
        <w:t>（三）</w:t>
      </w:r>
      <w:bookmarkEnd w:id="68"/>
      <w:r>
        <w:rPr>
          <w:rFonts w:hint="eastAsia"/>
        </w:rPr>
        <w:t>发展定位</w:t>
      </w:r>
      <w:bookmarkEnd w:id="69"/>
      <w:bookmarkEnd w:id="70"/>
      <w:bookmarkEnd w:id="71"/>
      <w:bookmarkEnd w:id="72"/>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——湖北省旅游名镇。</w:t>
      </w:r>
      <w:r>
        <w:rPr>
          <w:rFonts w:hint="eastAsia" w:ascii="仿宋" w:hAnsi="仿宋" w:eastAsia="仿宋" w:cs="仿宋"/>
          <w:spacing w:val="4"/>
          <w:sz w:val="32"/>
          <w:szCs w:val="32"/>
        </w:rPr>
        <w:t>按照“沼山乡村公园采摘休闲、枫彩四季生态园康养娱乐、全域文化观光”的总体布局，着力构建“以山水旅游为主线，以休闲娱乐为核心，以乡村旅游为基础，以水乡文化为特色”的旅游产业体系，全镇环境景观更加亮丽，全域旅游设施更加完善，旅游节会活动丰富多彩，产业布局更加合理，力争十四五期间，建成一座高标准的游客接待中心，新增1000个以上泊位的生态停车场2个，全镇旅游从业人数达到16000人以上；年游客接待人次达到500万人次以上；全年旅游收入达到5亿元以上;全镇旅游税收达到1000万元;农民人均年旅游收入达到纯收入达到2000元以上；全镇环境景观更加亮丽，全域旅游设施更加完善，产业布局更加合理，产品业态和管理模式不断推陈出新，打造武汉城市圈生态休闲旅游目的地，争创湖北省旅游名镇。</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——文旅融合特色镇。</w:t>
      </w:r>
      <w:r>
        <w:rPr>
          <w:rFonts w:hint="eastAsia" w:ascii="仿宋" w:hAnsi="仿宋" w:eastAsia="仿宋" w:cs="仿宋"/>
          <w:spacing w:val="4"/>
          <w:sz w:val="32"/>
          <w:szCs w:val="32"/>
        </w:rPr>
        <w:t>依托保安文脉底蕴深厚和水乡资源集聚的优势，突出“水乡保安”、“书香保安”特色，按照“宜融则融、能融尽融，以文促旅、以旅彰文”的原则，构筑“123+N”文旅融合发展格局，即突出1个龙头（三元阁）、串联2条主线（尹解元石雕艺术之乡、刘煌庄诗词楹联之庄）、培育3个亮点（沼山桃文化、农科莲文化、枫林石文化）、建设N个特色集聚区和文旅综合体。统筹推进文化和旅游工作各领域、多方位、全链条深度融合，不断丰富文化旅游产品和服务供给，满足人民群众对“诗和远方”美好生活的新期盼，争创全省文旅融合试验镇。</w:t>
      </w:r>
    </w:p>
    <w:p>
      <w:pPr>
        <w:pageBreakBefore w:val="0"/>
        <w:kinsoku/>
        <w:wordWrap/>
        <w:overflowPunct/>
        <w:topLinePunct w:val="0"/>
        <w:bidi w:val="0"/>
        <w:spacing w:line="520" w:lineRule="exact"/>
        <w:ind w:firstLine="658"/>
        <w:textAlignment w:val="auto"/>
        <w:rPr>
          <w:rFonts w:ascii="仿宋" w:hAnsi="仿宋" w:cs="仿宋"/>
          <w:spacing w:val="4"/>
          <w:szCs w:val="32"/>
        </w:rPr>
      </w:pPr>
      <w:r>
        <w:rPr>
          <w:rFonts w:hint="eastAsia" w:ascii="仿宋" w:hAnsi="仿宋" w:cs="仿宋"/>
          <w:b/>
          <w:bCs/>
          <w:spacing w:val="4"/>
          <w:szCs w:val="32"/>
        </w:rPr>
        <w:t>——大冶市工业强镇。</w:t>
      </w:r>
      <w:r>
        <w:rPr>
          <w:rFonts w:hint="eastAsia" w:ascii="仿宋" w:hAnsi="仿宋" w:cs="仿宋"/>
          <w:spacing w:val="4"/>
          <w:szCs w:val="32"/>
        </w:rPr>
        <w:t>积极融入大冶市“十四五”规划“双区引领、五园支撑、多点开花、协同发展”的产业空间布局，积极对接临空经济区，大冶高新区，大力实施“招大引强，盘活培优”工程，紧紧依靠科技创新助推企业高质量发展。以建峰水泥为龙头，推动区域内资源型企业专业整合，建成产值50亿元的尖峰绿色产业园，做大做强环保建材产业。实施金塘工业园扩园工程，加快推进预留区域规划建设，积极引进优质项目落户，建成产值50亿元的新金塘工业园，争创大冶工业强镇。</w:t>
      </w:r>
    </w:p>
    <w:p>
      <w:pPr>
        <w:pStyle w:val="19"/>
        <w:pageBreakBefore w:val="0"/>
        <w:kinsoku/>
        <w:wordWrap/>
        <w:overflowPunct/>
        <w:topLinePunct w:val="0"/>
        <w:bidi w:val="0"/>
        <w:spacing w:line="520" w:lineRule="exact"/>
        <w:ind w:firstLine="643"/>
        <w:textAlignment w:val="auto"/>
        <w:outlineLvl w:val="1"/>
      </w:pPr>
      <w:bookmarkStart w:id="73" w:name="_Toc29833"/>
      <w:r>
        <w:rPr>
          <w:rFonts w:hint="eastAsia"/>
        </w:rPr>
        <w:t>（四）发展目标</w:t>
      </w:r>
      <w:bookmarkEnd w:id="73"/>
    </w:p>
    <w:p>
      <w:pPr>
        <w:pStyle w:val="12"/>
        <w:pageBreakBefore w:val="0"/>
        <w:kinsoku/>
        <w:wordWrap/>
        <w:overflowPunct/>
        <w:topLinePunct w:val="0"/>
        <w:bidi w:val="0"/>
        <w:spacing w:before="0" w:beforeAutospacing="0" w:after="0" w:afterAutospacing="0" w:line="520" w:lineRule="exact"/>
        <w:ind w:firstLine="656"/>
        <w:textAlignment w:val="auto"/>
        <w:rPr>
          <w:rFonts w:ascii="仿宋" w:hAnsi="仿宋" w:eastAsia="仿宋" w:cs="仿宋"/>
          <w:spacing w:val="4"/>
          <w:kern w:val="2"/>
          <w:sz w:val="32"/>
          <w:szCs w:val="32"/>
        </w:rPr>
      </w:pPr>
      <w:r>
        <w:rPr>
          <w:rFonts w:hint="eastAsia" w:ascii="仿宋" w:hAnsi="仿宋" w:eastAsia="仿宋" w:cs="仿宋"/>
          <w:spacing w:val="4"/>
          <w:kern w:val="2"/>
          <w:sz w:val="32"/>
          <w:szCs w:val="32"/>
        </w:rPr>
        <w:t>综合考虑未来发展趋势和条件，与提前实现全面建成小康社会奋斗目标相衔接，今后五年经济社会发展的主要目标是：</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——综合实力稳步提升。</w:t>
      </w:r>
      <w:r>
        <w:rPr>
          <w:rFonts w:hint="eastAsia" w:ascii="仿宋" w:hAnsi="仿宋" w:eastAsia="仿宋" w:cs="仿宋"/>
          <w:spacing w:val="4"/>
          <w:sz w:val="32"/>
          <w:szCs w:val="32"/>
        </w:rPr>
        <w:t>经济保持中高速增长，高于大冶市乡镇平均水平。在提高发展平衡性、包容性、可持续性的基础上，实现工业总产值达到亿元，年均增长%，农业总产值万元，社会固定资产投资亿元，年均增长%；限额以上社会消费品零售总额万元，年均增长% ；年均增长%；农民人均收入达到元，年均递增元。</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——开放水平全面提升。</w:t>
      </w:r>
      <w:r>
        <w:rPr>
          <w:rFonts w:hint="eastAsia" w:ascii="仿宋" w:hAnsi="仿宋" w:eastAsia="仿宋" w:cs="仿宋"/>
          <w:spacing w:val="4"/>
          <w:sz w:val="32"/>
          <w:szCs w:val="32"/>
        </w:rPr>
        <w:t>招商引资水平不断提高，坚持“引进来”与“走出去”并步走战略，不断扩大对外开放水平，在项目招引规模和质量、外资利用水平等方面实现新突破，实现开放型经济发展水平全面提高，经贸合作、文化交流更加密切。</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——镇村发展更加协调。</w:t>
      </w:r>
      <w:r>
        <w:rPr>
          <w:rFonts w:hint="eastAsia" w:ascii="仿宋" w:hAnsi="仿宋" w:eastAsia="仿宋" w:cs="仿宋"/>
          <w:spacing w:val="4"/>
          <w:sz w:val="32"/>
          <w:szCs w:val="32"/>
        </w:rPr>
        <w:t>突出精建细管，打造特色精品城镇。实施基础设施提升和城乡环卫一体化工程，稳步改善城乡基础设施条件和人居环境质量，确保空间发展格局更加优化，区域互动发展更加融合，城镇服务功能更加完善，主体功能区定位更加明确。</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——人民生活殷实富裕。</w:t>
      </w:r>
      <w:r>
        <w:rPr>
          <w:rFonts w:hint="eastAsia" w:ascii="仿宋" w:hAnsi="仿宋" w:eastAsia="仿宋" w:cs="仿宋"/>
          <w:spacing w:val="4"/>
          <w:sz w:val="32"/>
          <w:szCs w:val="32"/>
        </w:rPr>
        <w:t>巩固深化扶贫攻坚成效，继续扩大社会保险覆盖面，保障生活困难家庭基本生活。推进就业、教育、文化、体育、社保、医疗、住房等公共服务体系更加健全，基本公共服务均等化水平稳步提高，权益得到切实保障。人民群众生活质量、健康水平、居住环境明显提升，幸福感获得感显著增强。</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——生态环境优美宜居。</w:t>
      </w:r>
      <w:r>
        <w:rPr>
          <w:rFonts w:hint="eastAsia" w:ascii="仿宋" w:hAnsi="仿宋" w:eastAsia="仿宋" w:cs="仿宋"/>
          <w:spacing w:val="4"/>
          <w:sz w:val="32"/>
          <w:szCs w:val="32"/>
        </w:rPr>
        <w:t>持续打好蓝天、碧水、净土保卫战，抓好绿化美化、扬尘管控、散乱污企业取缔、秸秆禁烧、污染源查堵等工作，确保污染治理和生态修复实现重大突破，镇村绿色空间不断增加，林木绿化率稳步提高，生产方式和生活方式绿色、低碳水平持续上升，建成生态美好新家园。</w:t>
      </w:r>
    </w:p>
    <w:p>
      <w:pPr>
        <w:pStyle w:val="12"/>
        <w:pageBreakBefore w:val="0"/>
        <w:kinsoku/>
        <w:wordWrap/>
        <w:overflowPunct/>
        <w:topLinePunct w:val="0"/>
        <w:bidi w:val="0"/>
        <w:spacing w:before="0" w:beforeAutospacing="0" w:after="0" w:afterAutospacing="0" w:line="520" w:lineRule="exact"/>
        <w:ind w:firstLine="658"/>
        <w:textAlignment w:val="auto"/>
        <w:rPr>
          <w:rFonts w:ascii="仿宋" w:hAnsi="仿宋" w:eastAsia="仿宋" w:cs="仿宋"/>
          <w:spacing w:val="4"/>
          <w:sz w:val="32"/>
          <w:szCs w:val="32"/>
        </w:rPr>
      </w:pPr>
      <w:r>
        <w:rPr>
          <w:rFonts w:hint="eastAsia" w:ascii="仿宋" w:hAnsi="仿宋" w:eastAsia="仿宋" w:cs="仿宋"/>
          <w:b/>
          <w:bCs/>
          <w:spacing w:val="4"/>
          <w:sz w:val="32"/>
          <w:szCs w:val="32"/>
        </w:rPr>
        <w:t>——基层治理富有成效。</w:t>
      </w:r>
      <w:r>
        <w:rPr>
          <w:rFonts w:hint="eastAsia" w:ascii="仿宋" w:hAnsi="仿宋" w:eastAsia="仿宋" w:cs="仿宋"/>
          <w:spacing w:val="4"/>
          <w:sz w:val="32"/>
          <w:szCs w:val="32"/>
        </w:rPr>
        <w:t>巩固提升扫黑除恶专项斗争成果，铲除黑恶势力滋生土壤。学习借鉴“枫桥经验”、“大庄模式”，深化提升社会治理效果，健全完善多元化的基层社会治理体系，实现矛盾纠纷一线调处。培育文明乡风，严厉打击邪教组织、非法宗教活动向农村地区渗透，确保基层治理效果。</w:t>
      </w:r>
    </w:p>
    <w:p>
      <w:pPr>
        <w:pStyle w:val="12"/>
        <w:pageBreakBefore w:val="0"/>
        <w:kinsoku/>
        <w:wordWrap/>
        <w:overflowPunct/>
        <w:topLinePunct w:val="0"/>
        <w:bidi w:val="0"/>
        <w:spacing w:before="0" w:beforeAutospacing="0" w:after="0" w:afterAutospacing="0" w:line="520" w:lineRule="exact"/>
        <w:ind w:firstLine="656"/>
        <w:textAlignment w:val="auto"/>
        <w:outlineLvl w:val="0"/>
        <w:rPr>
          <w:rFonts w:ascii="黑体" w:hAnsi="黑体" w:eastAsia="黑体" w:cs="黑体"/>
          <w:spacing w:val="4"/>
          <w:sz w:val="32"/>
          <w:szCs w:val="32"/>
        </w:rPr>
      </w:pPr>
      <w:bookmarkStart w:id="74" w:name="_Toc4099"/>
      <w:r>
        <w:rPr>
          <w:rFonts w:hint="eastAsia" w:ascii="黑体" w:hAnsi="黑体" w:eastAsia="黑体" w:cs="黑体"/>
          <w:spacing w:val="4"/>
          <w:sz w:val="32"/>
          <w:szCs w:val="32"/>
        </w:rPr>
        <w:t>四、重点任务和实现路径</w:t>
      </w:r>
      <w:bookmarkEnd w:id="74"/>
    </w:p>
    <w:p>
      <w:pPr>
        <w:pStyle w:val="17"/>
        <w:pageBreakBefore w:val="0"/>
        <w:kinsoku/>
        <w:wordWrap/>
        <w:overflowPunct/>
        <w:topLinePunct w:val="0"/>
        <w:bidi w:val="0"/>
        <w:spacing w:line="520" w:lineRule="exact"/>
        <w:ind w:firstLine="643" w:firstLineChars="200"/>
        <w:textAlignment w:val="auto"/>
        <w:outlineLvl w:val="1"/>
        <w:rPr>
          <w:rFonts w:ascii="仿宋" w:hAnsi="仿宋" w:eastAsia="仿宋" w:cs="仿宋"/>
          <w:b/>
          <w:bCs/>
          <w:sz w:val="32"/>
          <w:szCs w:val="32"/>
        </w:rPr>
      </w:pPr>
      <w:bookmarkStart w:id="75" w:name="_Toc10307"/>
      <w:r>
        <w:rPr>
          <w:rFonts w:hint="eastAsia" w:ascii="仿宋" w:hAnsi="仿宋" w:eastAsia="仿宋" w:cs="仿宋"/>
          <w:b/>
          <w:bCs/>
          <w:sz w:val="32"/>
          <w:szCs w:val="32"/>
        </w:rPr>
        <w:t>（一）着力推进新型城镇化战略，建设美丽幸福保安。</w:t>
      </w:r>
      <w:bookmarkEnd w:id="75"/>
    </w:p>
    <w:p>
      <w:pPr>
        <w:pageBreakBefore w:val="0"/>
        <w:kinsoku/>
        <w:wordWrap/>
        <w:overflowPunct/>
        <w:topLinePunct w:val="0"/>
        <w:bidi w:val="0"/>
        <w:spacing w:line="520" w:lineRule="exact"/>
        <w:ind w:firstLine="643"/>
        <w:textAlignment w:val="auto"/>
        <w:rPr>
          <w:rFonts w:ascii="仿宋" w:hAnsi="仿宋" w:cs="仿宋"/>
          <w:szCs w:val="32"/>
        </w:rPr>
      </w:pPr>
      <w:r>
        <w:rPr>
          <w:rFonts w:hint="eastAsia" w:ascii="仿宋_GB2312" w:hAnsi="仿宋" w:eastAsia="仿宋_GB2312"/>
          <w:b/>
          <w:bCs/>
          <w:szCs w:val="32"/>
        </w:rPr>
        <w:t>——科学编制城镇规划。</w:t>
      </w:r>
      <w:r>
        <w:rPr>
          <w:rFonts w:hint="eastAsia" w:ascii="仿宋" w:hAnsi="仿宋"/>
          <w:szCs w:val="32"/>
        </w:rPr>
        <w:t>重新编制保安镇近期（2021－2025年）和远景（2026－2030年）规划，突出“一区一带四园”，</w:t>
      </w:r>
      <w:r>
        <w:rPr>
          <w:rFonts w:hint="eastAsia" w:ascii="仿宋" w:hAnsi="仿宋" w:cs="仿宋"/>
          <w:b/>
          <w:bCs/>
          <w:szCs w:val="32"/>
        </w:rPr>
        <w:t>一区：</w:t>
      </w:r>
      <w:r>
        <w:rPr>
          <w:rFonts w:hint="eastAsia" w:ascii="仿宋" w:hAnsi="仿宋" w:cs="仿宋"/>
          <w:szCs w:val="32"/>
        </w:rPr>
        <w:t>以镇区为核心，建成区由6.8平方公里扩大至10平方公里，提高城镇综合承载力。</w:t>
      </w:r>
      <w:r>
        <w:rPr>
          <w:rFonts w:hint="eastAsia" w:ascii="仿宋" w:hAnsi="仿宋" w:cs="仿宋"/>
          <w:b/>
          <w:bCs/>
          <w:szCs w:val="32"/>
        </w:rPr>
        <w:t>一带：</w:t>
      </w:r>
      <w:r>
        <w:rPr>
          <w:rFonts w:hint="eastAsia" w:ascii="仿宋" w:hAnsi="仿宋" w:cs="仿宋"/>
          <w:szCs w:val="32"/>
        </w:rPr>
        <w:t>围绕保安湖，以保长路、保桂路为主线，推动生态休闲、旅游观光、文化创意等产业发展，打造环湖经济带。</w:t>
      </w:r>
      <w:r>
        <w:rPr>
          <w:rFonts w:hint="eastAsia" w:ascii="仿宋" w:hAnsi="仿宋" w:cs="仿宋"/>
          <w:b/>
          <w:bCs/>
          <w:szCs w:val="32"/>
        </w:rPr>
        <w:t>四园：</w:t>
      </w:r>
      <w:r>
        <w:rPr>
          <w:rFonts w:hint="eastAsia" w:ascii="仿宋" w:hAnsi="仿宋" w:cs="仿宋"/>
          <w:szCs w:val="32"/>
        </w:rPr>
        <w:t>以尖峰水泥为龙头，推动资源型企业专业整合，做大做强环保建材产业，建成产值50亿元的尖峰绿色产业园；实施金塘工业园扩园工程，加快推进预留区域的规划建设，建成产值50亿元的新金塘工业园；立足沼山乡村公园品牌优势，大力推广“农业+旅游”模式，推进生态休闲旅游全域发展，创建省级旅游名镇；利用红星半岛优质的生态环境资源，抢抓光谷东大学城建设机遇，以项目配套服务为主方向，全力打造现代商贸园。</w:t>
      </w:r>
      <w:r>
        <w:rPr>
          <w:rFonts w:hint="eastAsia" w:ascii="仿宋" w:hAnsi="仿宋"/>
          <w:b/>
          <w:szCs w:val="32"/>
        </w:rPr>
        <w:t>围绕以镇政府为中心的2公里生活圈，</w:t>
      </w:r>
      <w:r>
        <w:rPr>
          <w:rFonts w:hint="eastAsia" w:ascii="仿宋" w:hAnsi="仿宋"/>
          <w:szCs w:val="32"/>
        </w:rPr>
        <w:t>制定镇区发展控制性祥规，把新镇区建设与旧镇区改造结合起来，重点规划好老镇区和新镇区的功能布局，突出“一心四区”建设，即以镇区为中心，以樊湖大道为主的工业产业园区，以团结街、民主街、友谊村、农科村为主的生活居住区，以保安大道、三元路、金汉路为主的商贸区，以荷田公园、滨湖路、旅游路为主的生活休闲区。</w:t>
      </w:r>
    </w:p>
    <w:p>
      <w:pPr>
        <w:pageBreakBefore w:val="0"/>
        <w:kinsoku/>
        <w:wordWrap/>
        <w:overflowPunct/>
        <w:topLinePunct w:val="0"/>
        <w:bidi w:val="0"/>
        <w:spacing w:line="520" w:lineRule="exact"/>
        <w:ind w:firstLine="630" w:firstLineChars="196"/>
        <w:jc w:val="both"/>
        <w:textAlignment w:val="auto"/>
        <w:rPr>
          <w:rFonts w:ascii="仿宋" w:hAnsi="仿宋" w:cs="仿宋"/>
          <w:szCs w:val="32"/>
        </w:rPr>
      </w:pPr>
      <w:r>
        <w:rPr>
          <w:rFonts w:hint="eastAsia" w:ascii="仿宋" w:hAnsi="仿宋" w:cs="仿宋"/>
          <w:b/>
          <w:bCs/>
          <w:szCs w:val="32"/>
        </w:rPr>
        <w:t>——完善提升交通基础设施体系。畅通对外联络通道，</w:t>
      </w:r>
      <w:r>
        <w:rPr>
          <w:rFonts w:hint="eastAsia" w:ascii="仿宋" w:hAnsi="仿宋" w:cs="仿宋"/>
          <w:bCs/>
          <w:szCs w:val="32"/>
        </w:rPr>
        <w:t>加速鄂咸高速保安段、武阳高速保安段建成开通，加快推进保安镇金塘工业园至武阳高速互通对接</w:t>
      </w:r>
      <w:r>
        <w:rPr>
          <w:rFonts w:hint="eastAsia" w:ascii="仿宋" w:hAnsi="仿宋" w:cs="仿宋"/>
          <w:szCs w:val="32"/>
        </w:rPr>
        <w:t>S</w:t>
      </w:r>
      <w:r>
        <w:rPr>
          <w:rFonts w:hint="eastAsia" w:ascii="仿宋" w:hAnsi="仿宋" w:cs="仿宋"/>
          <w:bCs/>
          <w:szCs w:val="32"/>
        </w:rPr>
        <w:t xml:space="preserve">314黄石铁山至保安段改建工程，对接武黄城际铁路和武九客运专线； </w:t>
      </w:r>
      <w:r>
        <w:rPr>
          <w:rFonts w:hint="eastAsia" w:ascii="仿宋" w:hAnsi="仿宋" w:cs="仿宋"/>
          <w:b/>
          <w:bCs/>
          <w:szCs w:val="32"/>
        </w:rPr>
        <w:t>畅通区域联络通道，</w:t>
      </w:r>
      <w:r>
        <w:rPr>
          <w:rFonts w:hint="eastAsia" w:ascii="仿宋" w:hAnsi="仿宋" w:cs="仿宋"/>
          <w:bCs/>
          <w:szCs w:val="32"/>
        </w:rPr>
        <w:t>加速完成</w:t>
      </w:r>
      <w:r>
        <w:rPr>
          <w:rFonts w:hint="eastAsia" w:ascii="仿宋" w:hAnsi="仿宋" w:cs="仿宋"/>
          <w:szCs w:val="32"/>
        </w:rPr>
        <w:t>S257省道先锋村至红保线道路建设，大冶港湖至鄂州茅圻公路建设，连接鄂咸高速沼山互通与武阳高速保安互通，S314省道保安段改线工程，对接临空经济区和光谷东大学城。</w:t>
      </w:r>
      <w:r>
        <w:rPr>
          <w:rFonts w:hint="eastAsia" w:ascii="仿宋" w:hAnsi="仿宋" w:cs="仿宋"/>
          <w:b/>
          <w:szCs w:val="32"/>
        </w:rPr>
        <w:t>畅通镇区路网通道，</w:t>
      </w:r>
      <w:r>
        <w:rPr>
          <w:rFonts w:hint="eastAsia" w:ascii="仿宋" w:hAnsi="仿宋"/>
          <w:szCs w:val="32"/>
        </w:rPr>
        <w:t>实施镇区外环线（保灵路至005县道）建设和三元桥至镇区东外环线道路建设，提升镇区承载力；实施樊湖大道至鄂州段道路扩宽及相关管网建设、信旺制衣至黄海架子桥，沼山乡村公园门楼至滨湖路道路建设，形成金塘工业园区主路网；实施杉木桥至电信局路口、保安一桥道路扩宽改造、洪山路等升级改造。</w:t>
      </w:r>
      <w:r>
        <w:rPr>
          <w:rFonts w:hint="eastAsia" w:ascii="仿宋" w:hAnsi="仿宋"/>
          <w:b/>
          <w:szCs w:val="32"/>
        </w:rPr>
        <w:t>畅通镇村联络通道，</w:t>
      </w:r>
      <w:r>
        <w:rPr>
          <w:rFonts w:hint="eastAsia" w:ascii="仿宋" w:hAnsi="仿宋"/>
          <w:szCs w:val="32"/>
        </w:rPr>
        <w:t>加快</w:t>
      </w:r>
      <w:r>
        <w:rPr>
          <w:rFonts w:hint="eastAsia" w:ascii="仿宋" w:hAnsi="仿宋" w:cs="仿宋"/>
          <w:szCs w:val="32"/>
        </w:rPr>
        <w:t>农村公路提档升级，实施保桂路梅子山路口至西山路口全长11公里镇级农村“四好”公路建设。</w:t>
      </w:r>
    </w:p>
    <w:p>
      <w:pPr>
        <w:pageBreakBefore w:val="0"/>
        <w:kinsoku/>
        <w:wordWrap/>
        <w:overflowPunct/>
        <w:topLinePunct w:val="0"/>
        <w:bidi w:val="0"/>
        <w:spacing w:line="520" w:lineRule="exact"/>
        <w:ind w:firstLine="643"/>
        <w:textAlignment w:val="auto"/>
        <w:rPr>
          <w:rFonts w:ascii="仿宋" w:hAnsi="仿宋"/>
          <w:szCs w:val="32"/>
        </w:rPr>
      </w:pPr>
      <w:r>
        <w:rPr>
          <w:rFonts w:hint="eastAsia" w:ascii="仿宋" w:hAnsi="仿宋"/>
          <w:b/>
          <w:bCs/>
          <w:szCs w:val="32"/>
        </w:rPr>
        <w:t>——着力打造“水乡保安”。</w:t>
      </w:r>
      <w:r>
        <w:rPr>
          <w:rFonts w:hint="eastAsia" w:ascii="仿宋" w:hAnsi="仿宋" w:cs="仿宋"/>
          <w:b/>
          <w:bCs/>
          <w:szCs w:val="32"/>
        </w:rPr>
        <w:t>规制为先，保护整体风貌。</w:t>
      </w:r>
      <w:r>
        <w:rPr>
          <w:rFonts w:hint="eastAsia" w:ascii="仿宋" w:hAnsi="仿宋"/>
          <w:szCs w:val="32"/>
        </w:rPr>
        <w:t>探索古镇、古巷、古遗址、古村落保护利用新机制，坚持传承保护与合理开发并重加大对保安老街古巷，磨山村古窑民遗址、盘茶村火山蛋遗址以及古树、古桥、古民居的保护，新建公益项目尽量按照汉唐风格设计建设；</w:t>
      </w:r>
      <w:r>
        <w:rPr>
          <w:rFonts w:hint="eastAsia" w:ascii="仿宋" w:hAnsi="仿宋"/>
          <w:b/>
          <w:bCs/>
          <w:szCs w:val="32"/>
        </w:rPr>
        <w:t>建设为要，彰显水乡特色。</w:t>
      </w:r>
      <w:r>
        <w:rPr>
          <w:rFonts w:hint="eastAsia" w:ascii="仿宋" w:hAnsi="仿宋"/>
          <w:szCs w:val="32"/>
        </w:rPr>
        <w:t>围绕“一山一湖”，以“枫彩四季生态园”为龙头，建设一批山水田园型、水乡渔村型、传统风情型、城乡一体型的“四型村庄”。打造一批小渔村、枫情岛、荷花寨、桃花源、五彩园</w:t>
      </w:r>
      <w:r>
        <w:rPr>
          <w:rFonts w:hint="eastAsia" w:ascii="仿宋" w:hAnsi="仿宋" w:cs="仿宋"/>
          <w:szCs w:val="32"/>
        </w:rPr>
        <w:t>，</w:t>
      </w:r>
      <w:r>
        <w:rPr>
          <w:rFonts w:hint="eastAsia" w:ascii="仿宋" w:hAnsi="仿宋" w:cs="仿宋"/>
          <w:color w:val="191919"/>
          <w:szCs w:val="32"/>
          <w:shd w:val="clear" w:color="auto" w:fill="FFFFFF"/>
        </w:rPr>
        <w:t>努力实现“一村一景”“一村一特”。</w:t>
      </w:r>
      <w:r>
        <w:rPr>
          <w:rFonts w:hint="eastAsia" w:ascii="仿宋" w:hAnsi="仿宋"/>
          <w:szCs w:val="32"/>
        </w:rPr>
        <w:t>；</w:t>
      </w:r>
      <w:r>
        <w:rPr>
          <w:rFonts w:hint="eastAsia" w:ascii="仿宋" w:hAnsi="仿宋"/>
          <w:b/>
          <w:bCs/>
          <w:szCs w:val="32"/>
        </w:rPr>
        <w:t>传承为主，弘扬水乡风俗。</w:t>
      </w:r>
      <w:r>
        <w:rPr>
          <w:rFonts w:hint="eastAsia" w:ascii="仿宋" w:hAnsi="仿宋"/>
          <w:szCs w:val="32"/>
        </w:rPr>
        <w:t>创造性传承水乡风俗，全面展示人间气、烟火味的保安水乡独特风情，努力打造“水乡文化的长廊，市井习俗的长卷，特色商品的长街，古镇风韵的长音”的“水乡古镇·风情保安”，努力把保安建设成为“望得见山、看得见水、记得住乡愁”的水乡古镇。</w:t>
      </w:r>
    </w:p>
    <w:p>
      <w:pPr>
        <w:pageBreakBefore w:val="0"/>
        <w:kinsoku/>
        <w:wordWrap/>
        <w:overflowPunct/>
        <w:topLinePunct w:val="0"/>
        <w:bidi w:val="0"/>
        <w:spacing w:line="520" w:lineRule="exact"/>
        <w:ind w:firstLine="643"/>
        <w:textAlignment w:val="auto"/>
        <w:rPr>
          <w:rFonts w:ascii="仿宋" w:hAnsi="仿宋"/>
          <w:szCs w:val="32"/>
        </w:rPr>
      </w:pPr>
      <w:r>
        <w:rPr>
          <w:rFonts w:hint="eastAsia" w:ascii="仿宋" w:hAnsi="仿宋" w:cs="仿宋"/>
          <w:b/>
          <w:bCs/>
          <w:szCs w:val="32"/>
        </w:rPr>
        <w:t>——着力打造“书香保安”。全域构建，筑牢阵地，</w:t>
      </w:r>
      <w:r>
        <w:rPr>
          <w:rFonts w:hint="eastAsia" w:ascii="仿宋" w:hAnsi="仿宋" w:cs="仿宋"/>
          <w:bCs/>
          <w:szCs w:val="32"/>
        </w:rPr>
        <w:t>以镇图书馆为龙头，以农家书屋为基点，稳步推进公共图书服务一体化建设和全镇农家书屋全覆盖，实现镇村公共图书资源共享，通借通还，营造良好的阅读环境和氛围；</w:t>
      </w:r>
      <w:r>
        <w:rPr>
          <w:rFonts w:hint="eastAsia" w:ascii="仿宋" w:hAnsi="仿宋" w:cs="仿宋"/>
          <w:b/>
          <w:bCs/>
          <w:szCs w:val="32"/>
        </w:rPr>
        <w:t>整合资源，集聚特色</w:t>
      </w:r>
      <w:r>
        <w:rPr>
          <w:rFonts w:hint="eastAsia" w:ascii="仿宋" w:hAnsi="仿宋" w:cs="仿宋"/>
          <w:b/>
          <w:szCs w:val="32"/>
        </w:rPr>
        <w:t>。</w:t>
      </w:r>
      <w:r>
        <w:rPr>
          <w:rFonts w:hint="eastAsia" w:ascii="仿宋" w:hAnsi="仿宋" w:cs="仿宋"/>
          <w:szCs w:val="32"/>
        </w:rPr>
        <w:t>集中打造“一场一园一校一带一基地”“六个一”工程，即以三元阁广场为阵地，打造励志向上的“三元”文化品牌；以沼山乡村公园为阵地，打造桃文化品牌；以刘煌庄诗词楹联学校为阵地，打造传诵经典文化品牌；以盘茶、熊文为核心，打造党建文化品牌，以农科村荷田公园为阵地，打造廉政文化品牌。</w:t>
      </w:r>
      <w:r>
        <w:rPr>
          <w:rFonts w:hint="eastAsia" w:ascii="仿宋" w:hAnsi="仿宋" w:cs="仿宋"/>
          <w:b/>
          <w:szCs w:val="32"/>
        </w:rPr>
        <w:t>丰富载体，激发活力。</w:t>
      </w:r>
      <w:r>
        <w:rPr>
          <w:rFonts w:hint="eastAsia" w:ascii="仿宋" w:hAnsi="仿宋" w:cs="仿宋"/>
          <w:szCs w:val="32"/>
        </w:rPr>
        <w:t>定期开展</w:t>
      </w:r>
      <w:r>
        <w:rPr>
          <w:rFonts w:hint="eastAsia" w:ascii="仿宋" w:hAnsi="仿宋" w:cs="仿宋_GB2312"/>
          <w:bCs/>
          <w:szCs w:val="32"/>
        </w:rPr>
        <w:t>“书香保安·全民阅读”</w:t>
      </w:r>
      <w:r>
        <w:rPr>
          <w:rFonts w:hint="eastAsia" w:ascii="仿宋" w:hAnsi="仿宋"/>
          <w:szCs w:val="32"/>
        </w:rPr>
        <w:t>、“书香保安·诵读经典”“书香保安·赏莲尚廉”、“书香保安·红色传承”等主题活动，开展“相聚农家书屋共建书香保安”读书征文活动，组织“书香之家”评选活动，通过项目带动，上下联动，创新打造季有活动、各具特色、富有成效的农民阅读活动品牌，培育引领农民读书、爱书，促进全民阅读在农村深入开展。</w:t>
      </w:r>
    </w:p>
    <w:p>
      <w:pPr>
        <w:pStyle w:val="17"/>
        <w:pageBreakBefore w:val="0"/>
        <w:kinsoku/>
        <w:wordWrap/>
        <w:overflowPunct/>
        <w:topLinePunct w:val="0"/>
        <w:bidi w:val="0"/>
        <w:spacing w:line="520" w:lineRule="exact"/>
        <w:ind w:firstLine="643" w:firstLineChars="200"/>
        <w:textAlignment w:val="auto"/>
        <w:outlineLvl w:val="1"/>
        <w:rPr>
          <w:rFonts w:ascii="仿宋" w:hAnsi="仿宋" w:eastAsia="仿宋" w:cs="仿宋"/>
          <w:b/>
          <w:bCs/>
          <w:sz w:val="32"/>
          <w:szCs w:val="32"/>
        </w:rPr>
      </w:pPr>
      <w:bookmarkStart w:id="76" w:name="_Toc301"/>
      <w:r>
        <w:rPr>
          <w:rFonts w:hint="eastAsia" w:ascii="仿宋" w:hAnsi="仿宋" w:eastAsia="仿宋" w:cs="仿宋"/>
          <w:b/>
          <w:bCs/>
          <w:sz w:val="32"/>
          <w:szCs w:val="32"/>
        </w:rPr>
        <w:t>（二）实施产业强镇战略，推动高质量发展。</w:t>
      </w:r>
      <w:bookmarkEnd w:id="76"/>
    </w:p>
    <w:p>
      <w:pPr>
        <w:pStyle w:val="17"/>
        <w:pageBreakBefore w:val="0"/>
        <w:kinsoku/>
        <w:wordWrap/>
        <w:overflowPunct/>
        <w:topLinePunct w:val="0"/>
        <w:bidi w:val="0"/>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——扩大对外合作。</w:t>
      </w:r>
      <w:r>
        <w:rPr>
          <w:rFonts w:hint="eastAsia" w:ascii="仿宋" w:hAnsi="仿宋" w:eastAsia="仿宋" w:cs="仿宋"/>
          <w:sz w:val="32"/>
          <w:szCs w:val="32"/>
        </w:rPr>
        <w:t>紧抓光谷科创大走廊、武冶一体化发展，融入大冶高新区、黄石临空经济区、光谷东大学城在文化旅游、休闲养生，体育健身、现代物流等关联产业的承接与延伸配套；依托鄂咸高速、武阳高速拓展协同发展空间，深化与鄂州梁子湖区，大冶还地桥镇、金山店镇、东风农场等乡镇的文旅资源协同发展、错位发展</w:t>
      </w:r>
      <w:r>
        <w:rPr>
          <w:rFonts w:hint="eastAsia" w:ascii="仿宋" w:hAnsi="仿宋" w:eastAsia="仿宋" w:cs="仿宋"/>
          <w:b/>
          <w:bCs/>
          <w:sz w:val="32"/>
          <w:szCs w:val="32"/>
        </w:rPr>
        <w:t>。</w:t>
      </w:r>
      <w:r>
        <w:rPr>
          <w:rFonts w:hint="eastAsia" w:ascii="仿宋" w:hAnsi="仿宋" w:eastAsia="仿宋" w:cs="仿宋"/>
          <w:sz w:val="32"/>
          <w:szCs w:val="32"/>
        </w:rPr>
        <w:t xml:space="preserve">依托大冶各地商会和保安在外成功人士，加强与长江经济带、长三角、珠三角等地的联系与合作，引进一批科技创新型、产业转移型、 </w:t>
      </w:r>
    </w:p>
    <w:p>
      <w:pPr>
        <w:pStyle w:val="17"/>
        <w:pageBreakBefore w:val="0"/>
        <w:kinsoku/>
        <w:wordWrap/>
        <w:overflowPunct/>
        <w:topLinePunct w:val="0"/>
        <w:bidi w:val="0"/>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——优化产业布局。</w:t>
      </w:r>
      <w:r>
        <w:rPr>
          <w:rFonts w:hint="eastAsia" w:ascii="仿宋" w:hAnsi="仿宋" w:eastAsia="仿宋" w:cs="仿宋"/>
          <w:sz w:val="32"/>
          <w:szCs w:val="32"/>
        </w:rPr>
        <w:t>对接大冶市“两区”规划，“五园”布局，立足现有产业基础，着力构建“三带四园”产业发展格局。三带：以保安湖为核心，以保长线、保桂线为主线打造康养休闲、体育健身，文创文旅环湖经济带；以沼山乡村公园为核心，以保陈线、旅游路为主线，打造休闲农业示范带；以镇区为核心，以红保线、铁贺线为主线，打造新型工业经济带。四园：以尖峰水泥为龙头，推动辖区资源型企业专业整合，建成产值50亿元的尖峰绿色产业园；实施金塘工业园扩园工程，加快推进预留区域的规划建设，建成产值50亿元的新金塘工业园；立足沼山乡村公园，发挥节会效应和品牌优势，大力实施“文旅+、农旅+”模式，创建省级旅游名镇；利用红星半岛优质生态资源，抢抓光谷东大学城建设机遇，全力打造现代商贸园。</w:t>
      </w:r>
    </w:p>
    <w:p>
      <w:pPr>
        <w:pStyle w:val="17"/>
        <w:pageBreakBefore w:val="0"/>
        <w:kinsoku/>
        <w:wordWrap/>
        <w:overflowPunct/>
        <w:topLinePunct w:val="0"/>
        <w:bidi w:val="0"/>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——加快创新驱动。</w:t>
      </w:r>
      <w:r>
        <w:rPr>
          <w:rFonts w:hint="eastAsia" w:ascii="仿宋" w:hAnsi="仿宋" w:eastAsia="仿宋" w:cs="仿宋"/>
          <w:bCs/>
          <w:sz w:val="32"/>
          <w:szCs w:val="32"/>
        </w:rPr>
        <w:t>以产业高质量发展为目标导向，全面推进产业转型升级，推动新产业、新业态、新模式发展，构建技术含量高、创新能力强、就业容量大、环境友好、协作紧密的现代产业新体系。</w:t>
      </w:r>
      <w:r>
        <w:rPr>
          <w:rFonts w:hint="eastAsia" w:ascii="仿宋" w:hAnsi="仿宋" w:eastAsia="仿宋" w:cs="仿宋"/>
          <w:sz w:val="32"/>
          <w:szCs w:val="32"/>
        </w:rPr>
        <w:t>推进制造业升级，支持尖峰水泥、驰润换热器、盛祥纸品等企业进行技改扩能，鼓励信旺制衣、广顺石雕等企业创品牌、出精品，积极培育“专精特新”企业。提高科技创新支撑能力，对接光谷科创大走廊，加快规上制造业企业研发机构建设，</w:t>
      </w:r>
      <w:r>
        <w:rPr>
          <w:rFonts w:hint="eastAsia" w:ascii="仿宋" w:hAnsi="仿宋" w:eastAsia="仿宋" w:cs="仿宋"/>
          <w:bCs/>
          <w:sz w:val="32"/>
          <w:szCs w:val="32"/>
        </w:rPr>
        <w:t>重点做好云享计算机生产、新能源汽车、光谷东大学城项目的引进和培育，</w:t>
      </w:r>
      <w:r>
        <w:rPr>
          <w:rFonts w:hint="eastAsia" w:ascii="仿宋" w:hAnsi="仿宋" w:eastAsia="仿宋" w:cs="仿宋"/>
          <w:sz w:val="32"/>
          <w:szCs w:val="32"/>
        </w:rPr>
        <w:t>依托大学城推动创业扶持，加快“草根”创新、蓝领创新、大众创业。</w:t>
      </w:r>
    </w:p>
    <w:p>
      <w:pPr>
        <w:pStyle w:val="17"/>
        <w:pageBreakBefore w:val="0"/>
        <w:kinsoku/>
        <w:wordWrap/>
        <w:overflowPunct/>
        <w:topLinePunct w:val="0"/>
        <w:bidi w:val="0"/>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——坚持招大引强。</w:t>
      </w:r>
      <w:r>
        <w:rPr>
          <w:rFonts w:hint="eastAsia" w:ascii="仿宋" w:hAnsi="仿宋" w:eastAsia="仿宋" w:cs="仿宋"/>
          <w:sz w:val="32"/>
          <w:szCs w:val="32"/>
        </w:rPr>
        <w:t>不断优化基础配套设施，提升园区承载力，实施“115”计划。即：力争十四五期末工业总产值达到100亿元、旅游业产值达到10亿元，社会消费品零售总额达到5亿元。进一步加大招商引资力度，制定更加优惠的招商措施，着力优化“有事必办、无事不扰”的营商环境，大力倡导“店小二”精神，形成全民招商的浓厚氛围。围绕矿产品精细加工、农业综合开发、农产品深加工、机械制造、轻工纺织以及生态旅游等。力促保安湖生态旅游、沼山旅游、垃圾桶分类、德克泰环保建材、绿色矿山产业园等一批重大项目落户开工、建成投产。</w:t>
      </w:r>
    </w:p>
    <w:p>
      <w:pPr>
        <w:pStyle w:val="17"/>
        <w:pageBreakBefore w:val="0"/>
        <w:kinsoku/>
        <w:wordWrap/>
        <w:overflowPunct/>
        <w:topLinePunct w:val="0"/>
        <w:bidi w:val="0"/>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——实施盘活培优。</w:t>
      </w:r>
      <w:r>
        <w:rPr>
          <w:rFonts w:hint="eastAsia" w:ascii="仿宋" w:hAnsi="仿宋" w:eastAsia="仿宋" w:cs="仿宋"/>
          <w:sz w:val="32"/>
          <w:szCs w:val="32"/>
        </w:rPr>
        <w:t>通过设备升级改造、环保设施、设备购买，推动尖峰水泥升级改造；通过重组、技改，加快绿色矿山产业园建设。采取淘汰、合并等方式，取缔关停一批落后产能和“僵尸”企业，合并重组一批低能企业，技改激活一批优势企业和前景企业。</w:t>
      </w:r>
    </w:p>
    <w:p>
      <w:pPr>
        <w:pStyle w:val="17"/>
        <w:pageBreakBefore w:val="0"/>
        <w:kinsoku/>
        <w:wordWrap/>
        <w:overflowPunct/>
        <w:topLinePunct w:val="0"/>
        <w:bidi w:val="0"/>
        <w:spacing w:line="520" w:lineRule="exact"/>
        <w:ind w:firstLine="630" w:firstLineChars="196"/>
        <w:textAlignment w:val="auto"/>
        <w:outlineLvl w:val="1"/>
        <w:rPr>
          <w:rFonts w:ascii="仿宋" w:hAnsi="仿宋" w:eastAsia="仿宋" w:cs="仿宋"/>
          <w:b/>
          <w:bCs/>
          <w:sz w:val="32"/>
          <w:szCs w:val="32"/>
        </w:rPr>
      </w:pPr>
      <w:bookmarkStart w:id="77" w:name="_Toc11361"/>
      <w:r>
        <w:rPr>
          <w:rFonts w:hint="eastAsia" w:ascii="仿宋" w:hAnsi="仿宋" w:eastAsia="仿宋" w:cs="仿宋"/>
          <w:b/>
          <w:bCs/>
          <w:sz w:val="32"/>
          <w:szCs w:val="32"/>
        </w:rPr>
        <w:t>（三）实施“生态立镇”战略，推动绿色发展。</w:t>
      </w:r>
      <w:bookmarkEnd w:id="77"/>
    </w:p>
    <w:p>
      <w:pPr>
        <w:pageBreakBefore w:val="0"/>
        <w:kinsoku/>
        <w:wordWrap/>
        <w:overflowPunct/>
        <w:topLinePunct w:val="0"/>
        <w:bidi w:val="0"/>
        <w:spacing w:line="520" w:lineRule="exact"/>
        <w:ind w:firstLine="643"/>
        <w:textAlignment w:val="auto"/>
        <w:rPr>
          <w:rFonts w:ascii="仿宋" w:hAnsi="仿宋" w:cs="仿宋_GB2312"/>
          <w:szCs w:val="32"/>
        </w:rPr>
      </w:pPr>
      <w:r>
        <w:rPr>
          <w:rFonts w:hint="eastAsia" w:ascii="仿宋" w:hAnsi="仿宋" w:cs="仿宋"/>
          <w:b/>
          <w:bCs/>
          <w:szCs w:val="32"/>
        </w:rPr>
        <w:t>——筑牢绿色生态屏障。</w:t>
      </w:r>
      <w:r>
        <w:rPr>
          <w:rFonts w:hint="eastAsia" w:ascii="仿宋" w:hAnsi="仿宋" w:cs="仿宋"/>
          <w:szCs w:val="32"/>
        </w:rPr>
        <w:t>贯彻落实长江大保护发展战略要求，坚守生态红线，推进绿满保安。</w:t>
      </w:r>
      <w:r>
        <w:rPr>
          <w:rFonts w:hint="eastAsia" w:ascii="仿宋" w:hAnsi="仿宋" w:cs="仿宋"/>
          <w:b/>
          <w:bCs/>
          <w:szCs w:val="32"/>
        </w:rPr>
        <w:t>扩大绿色覆盖，</w:t>
      </w:r>
      <w:r>
        <w:rPr>
          <w:rFonts w:hint="eastAsia" w:ascii="仿宋" w:hAnsi="仿宋" w:cs="仿宋"/>
          <w:szCs w:val="32"/>
        </w:rPr>
        <w:t>打造力争十四五期末，完成造林绿化4000亩，其中片林绿化2000亩，精准灭荒补植补造400亩，精准灭荒抚育林1200亩，封山育林300亩，坟山绿化100亩，完成村庄湾组绿化植树100万株。</w:t>
      </w:r>
      <w:r>
        <w:rPr>
          <w:rFonts w:hint="eastAsia" w:ascii="仿宋" w:hAnsi="仿宋" w:cs="仿宋"/>
          <w:b/>
          <w:bCs/>
          <w:szCs w:val="32"/>
        </w:rPr>
        <w:t>构建生态走廊，</w:t>
      </w:r>
      <w:r>
        <w:rPr>
          <w:rFonts w:hint="eastAsia" w:ascii="仿宋" w:hAnsi="仿宋" w:cs="仿宋"/>
          <w:szCs w:val="32"/>
        </w:rPr>
        <w:t>补植补造红保线、保长线、保桂仙、保陈线村组道路等主要沿路绿化30公里，构建立体复合生态景观带，</w:t>
      </w:r>
      <w:r>
        <w:rPr>
          <w:rFonts w:hint="eastAsia" w:ascii="仿宋" w:hAnsi="仿宋" w:cs="仿宋"/>
          <w:b/>
          <w:szCs w:val="32"/>
        </w:rPr>
        <w:t>创建省级森林乡镇，</w:t>
      </w:r>
      <w:r>
        <w:rPr>
          <w:rFonts w:hint="eastAsia" w:ascii="仿宋" w:hAnsi="仿宋" w:cs="仿宋"/>
          <w:szCs w:val="32"/>
        </w:rPr>
        <w:t>省级绿色乡村2个。强化森林防火，</w:t>
      </w:r>
      <w:r>
        <w:rPr>
          <w:rFonts w:hint="eastAsia" w:ascii="仿宋" w:hAnsi="仿宋" w:cs="仿宋_GB2312"/>
          <w:szCs w:val="32"/>
        </w:rPr>
        <w:t>建设专业森林防灭火队伍。加强森林防灭火基础设施建设，健全森林防灭火责任制度，建立森林火灾评估体系，落实森林火灾档案管理制度和森林火灾隐患排查制度，力争十四五期间建设森林防灭火隔离带150公里，其中：生物防灭火隔离带10公里、砍割林间隔离带90公里、林缘防灭火隔离带50公里。</w:t>
      </w:r>
    </w:p>
    <w:p>
      <w:pPr>
        <w:pStyle w:val="17"/>
        <w:pageBreakBefore w:val="0"/>
        <w:kinsoku/>
        <w:wordWrap/>
        <w:overflowPunct/>
        <w:topLinePunct w:val="0"/>
        <w:bidi w:val="0"/>
        <w:spacing w:line="520" w:lineRule="exact"/>
        <w:ind w:firstLine="643" w:firstLineChars="200"/>
        <w:textAlignment w:val="auto"/>
        <w:rPr>
          <w:rFonts w:ascii="仿宋" w:hAnsi="仿宋" w:eastAsia="仿宋" w:cs="仿宋"/>
          <w:sz w:val="31"/>
          <w:szCs w:val="31"/>
          <w:shd w:val="clear" w:color="auto" w:fill="FFFFFF"/>
        </w:rPr>
      </w:pPr>
      <w:r>
        <w:rPr>
          <w:rFonts w:hint="eastAsia" w:ascii="仿宋" w:hAnsi="仿宋" w:eastAsia="仿宋" w:cs="仿宋_GB2312"/>
          <w:b/>
          <w:bCs/>
          <w:sz w:val="32"/>
          <w:szCs w:val="32"/>
        </w:rPr>
        <w:t>——加强生态环境治理。</w:t>
      </w:r>
      <w:r>
        <w:rPr>
          <w:rFonts w:hint="eastAsia" w:ascii="仿宋" w:hAnsi="仿宋" w:eastAsia="仿宋" w:cs="仿宋_GB2312"/>
          <w:sz w:val="32"/>
          <w:szCs w:val="32"/>
        </w:rPr>
        <w:t>持续开展大气、水、土壤等污染防治工程，以农用地和重点行业企业为重点，开展土壤污染防治与农业面源污染防治，实施王霸山等矿山治理工程，加快工矿废弃地的复垦，探索利用市场化方式推进矿山生态修复。</w:t>
      </w:r>
      <w:r>
        <w:rPr>
          <w:rFonts w:hint="eastAsia" w:ascii="仿宋" w:hAnsi="仿宋" w:eastAsia="仿宋" w:cs="仿宋_GB2312"/>
          <w:b/>
          <w:bCs/>
          <w:sz w:val="32"/>
          <w:szCs w:val="32"/>
        </w:rPr>
        <w:t>严格落实河湖长制，</w:t>
      </w:r>
      <w:r>
        <w:rPr>
          <w:rFonts w:hint="eastAsia" w:ascii="仿宋" w:hAnsi="仿宋" w:eastAsia="仿宋" w:cs="仿宋"/>
          <w:sz w:val="31"/>
          <w:szCs w:val="31"/>
          <w:shd w:val="clear" w:color="auto" w:fill="FFFFFF"/>
        </w:rPr>
        <w:t>加快实施保安湖综合治理和东西两港清淤护砌，</w:t>
      </w:r>
      <w:r>
        <w:rPr>
          <w:rFonts w:hint="eastAsia" w:ascii="仿宋" w:hAnsi="仿宋" w:eastAsia="仿宋" w:cs="仿宋"/>
          <w:color w:val="000000"/>
          <w:sz w:val="31"/>
          <w:szCs w:val="31"/>
          <w:shd w:val="clear" w:color="auto" w:fill="FFFFFF"/>
        </w:rPr>
        <w:t>全面落实河湖长会议、</w:t>
      </w:r>
      <w:r>
        <w:fldChar w:fldCharType="begin"/>
      </w:r>
      <w:r>
        <w:instrText xml:space="preserve"> HYPERLINK "http://www.haoword.com/syfanwen/jianbao/" \t "http://snapshot.sogoucdn.com/_blank" </w:instrText>
      </w:r>
      <w:r>
        <w:fldChar w:fldCharType="separate"/>
      </w:r>
      <w:r>
        <w:rPr>
          <w:rStyle w:val="16"/>
          <w:rFonts w:hint="eastAsia" w:ascii="仿宋" w:hAnsi="仿宋" w:eastAsia="仿宋" w:cs="仿宋"/>
          <w:color w:val="auto"/>
          <w:sz w:val="31"/>
          <w:szCs w:val="31"/>
          <w:u w:val="none"/>
          <w:shd w:val="clear" w:color="auto" w:fill="FFFFFF"/>
        </w:rPr>
        <w:t>信息</w:t>
      </w:r>
      <w:r>
        <w:rPr>
          <w:rStyle w:val="16"/>
          <w:rFonts w:hint="eastAsia" w:ascii="仿宋" w:hAnsi="仿宋" w:eastAsia="仿宋" w:cs="仿宋"/>
          <w:color w:val="auto"/>
          <w:sz w:val="31"/>
          <w:szCs w:val="31"/>
          <w:u w:val="none"/>
          <w:shd w:val="clear" w:color="auto" w:fill="FFFFFF"/>
        </w:rPr>
        <w:fldChar w:fldCharType="end"/>
      </w:r>
      <w:r>
        <w:rPr>
          <w:rFonts w:hint="eastAsia" w:ascii="仿宋" w:hAnsi="仿宋" w:eastAsia="仿宋" w:cs="仿宋"/>
          <w:sz w:val="31"/>
          <w:szCs w:val="31"/>
          <w:shd w:val="clear" w:color="auto" w:fill="FFFFFF"/>
        </w:rPr>
        <w:t>共享、工作督查、考核问责与激励等工作</w:t>
      </w:r>
      <w:r>
        <w:fldChar w:fldCharType="begin"/>
      </w:r>
      <w:r>
        <w:instrText xml:space="preserve"> HYPERLINK "http://www.haoword.com/qiyewenhua/guizhangzhidu/" \t "http://snapshot.sogoucdn.com/_blank" </w:instrText>
      </w:r>
      <w:r>
        <w:fldChar w:fldCharType="separate"/>
      </w:r>
      <w:r>
        <w:rPr>
          <w:rStyle w:val="16"/>
          <w:rFonts w:hint="eastAsia" w:ascii="仿宋" w:hAnsi="仿宋" w:eastAsia="仿宋" w:cs="仿宋"/>
          <w:color w:val="auto"/>
          <w:sz w:val="31"/>
          <w:szCs w:val="31"/>
          <w:u w:val="none"/>
          <w:shd w:val="clear" w:color="auto" w:fill="FFFFFF"/>
        </w:rPr>
        <w:t>制度</w:t>
      </w:r>
      <w:r>
        <w:rPr>
          <w:rStyle w:val="16"/>
          <w:rFonts w:hint="eastAsia" w:ascii="仿宋" w:hAnsi="仿宋" w:eastAsia="仿宋" w:cs="仿宋"/>
          <w:color w:val="auto"/>
          <w:sz w:val="31"/>
          <w:szCs w:val="31"/>
          <w:u w:val="none"/>
          <w:shd w:val="clear" w:color="auto" w:fill="FFFFFF"/>
        </w:rPr>
        <w:fldChar w:fldCharType="end"/>
      </w:r>
      <w:r>
        <w:rPr>
          <w:rFonts w:hint="eastAsia" w:ascii="仿宋" w:hAnsi="仿宋" w:eastAsia="仿宋" w:cs="仿宋"/>
          <w:sz w:val="31"/>
          <w:szCs w:val="31"/>
          <w:shd w:val="clear" w:color="auto" w:fill="FFFFFF"/>
        </w:rPr>
        <w:t>，扎实推进水资源保护、水污染防治、水环境治理、水生态修复等各项工作，加强水量水质监测管理;确保辖区内主要港渠、水库乱填乱建、乱排乱倒等现象得到有力遏制；加大联合排查、执法力度，确保港渠、水库范围内无新增违法建筑;继续推进河流沿线违法构筑物拆除工作，逐步恢复沿岸水域生态，促使水资源环境得到明显的改善。</w:t>
      </w:r>
    </w:p>
    <w:p>
      <w:pPr>
        <w:pStyle w:val="17"/>
        <w:pageBreakBefore w:val="0"/>
        <w:kinsoku/>
        <w:wordWrap/>
        <w:overflowPunct/>
        <w:topLinePunct w:val="0"/>
        <w:bidi w:val="0"/>
        <w:spacing w:line="520" w:lineRule="exact"/>
        <w:ind w:firstLine="622" w:firstLineChars="200"/>
        <w:textAlignment w:val="auto"/>
        <w:rPr>
          <w:rFonts w:ascii="仿宋" w:hAnsi="仿宋" w:eastAsia="仿宋" w:cs="仿宋"/>
          <w:sz w:val="31"/>
          <w:szCs w:val="31"/>
          <w:shd w:val="clear" w:color="auto" w:fill="FFFFFF"/>
        </w:rPr>
      </w:pPr>
      <w:r>
        <w:rPr>
          <w:rFonts w:hint="eastAsia" w:ascii="仿宋" w:hAnsi="仿宋" w:eastAsia="仿宋" w:cs="仿宋"/>
          <w:b/>
          <w:bCs/>
          <w:sz w:val="31"/>
          <w:szCs w:val="31"/>
          <w:shd w:val="clear" w:color="auto" w:fill="FFFFFF"/>
        </w:rPr>
        <w:t>——深化绿色发展理念。践行生活方式绿色化，</w:t>
      </w:r>
      <w:r>
        <w:rPr>
          <w:rFonts w:hint="eastAsia" w:ascii="仿宋" w:hAnsi="仿宋" w:eastAsia="仿宋" w:cs="仿宋"/>
          <w:sz w:val="31"/>
          <w:szCs w:val="31"/>
          <w:shd w:val="clear" w:color="auto" w:fill="FFFFFF"/>
        </w:rPr>
        <w:t>广泛开展“绿水青山就是金山银山”等环境保护教育，树立正确的生态价值观和道德观，推进农村人居环境整治，推进农村生活污水治理和村庄污水收集处理设施建设，倡导垃圾分类，绿色出行。</w:t>
      </w:r>
      <w:r>
        <w:rPr>
          <w:rFonts w:hint="eastAsia" w:ascii="仿宋" w:hAnsi="仿宋" w:eastAsia="仿宋" w:cs="仿宋"/>
          <w:b/>
          <w:bCs/>
          <w:sz w:val="31"/>
          <w:szCs w:val="31"/>
          <w:shd w:val="clear" w:color="auto" w:fill="FFFFFF"/>
        </w:rPr>
        <w:t>推动生产方式绿色化，</w:t>
      </w:r>
      <w:r>
        <w:rPr>
          <w:rFonts w:hint="eastAsia" w:ascii="仿宋" w:hAnsi="仿宋" w:eastAsia="仿宋" w:cs="仿宋"/>
          <w:sz w:val="31"/>
          <w:szCs w:val="31"/>
          <w:shd w:val="clear" w:color="auto" w:fill="FFFFFF"/>
        </w:rPr>
        <w:t>落实“生态优先、绿色发展”理念，严格落实产业准入和环境准入制度，积极引导辖区企业“创绿”，创建绿色工厂，绿色园区，尖峰水泥、力合建材等企业要引进和优化环保生产设备和生产线，</w:t>
      </w:r>
      <w:r>
        <w:rPr>
          <w:rFonts w:hint="eastAsia" w:ascii="仿宋" w:hAnsi="仿宋" w:eastAsia="仿宋" w:cs="仿宋"/>
          <w:b/>
          <w:bCs/>
          <w:sz w:val="31"/>
          <w:szCs w:val="31"/>
          <w:shd w:val="clear" w:color="auto" w:fill="FFFFFF"/>
        </w:rPr>
        <w:t>推动生活环境绿色化，</w:t>
      </w:r>
      <w:r>
        <w:rPr>
          <w:rFonts w:hint="eastAsia" w:ascii="仿宋" w:hAnsi="仿宋" w:eastAsia="仿宋" w:cs="仿宋"/>
          <w:sz w:val="31"/>
          <w:szCs w:val="31"/>
          <w:shd w:val="clear" w:color="auto" w:fill="FFFFFF"/>
        </w:rPr>
        <w:t>着力构建绿色村庄、绿色院落、绿色小区、绿色楼栋、绿色小区，绿色物业。</w:t>
      </w:r>
    </w:p>
    <w:p>
      <w:pPr>
        <w:pStyle w:val="17"/>
        <w:pageBreakBefore w:val="0"/>
        <w:kinsoku/>
        <w:wordWrap/>
        <w:overflowPunct/>
        <w:topLinePunct w:val="0"/>
        <w:bidi w:val="0"/>
        <w:spacing w:line="520" w:lineRule="exact"/>
        <w:ind w:firstLine="622" w:firstLineChars="200"/>
        <w:textAlignment w:val="auto"/>
        <w:outlineLvl w:val="1"/>
        <w:rPr>
          <w:rFonts w:ascii="仿宋" w:hAnsi="仿宋" w:eastAsia="仿宋" w:cs="仿宋"/>
          <w:b/>
          <w:sz w:val="31"/>
          <w:szCs w:val="31"/>
          <w:shd w:val="clear" w:color="auto" w:fill="FFFFFF"/>
        </w:rPr>
      </w:pPr>
      <w:bookmarkStart w:id="78" w:name="_Toc30750"/>
      <w:r>
        <w:rPr>
          <w:rFonts w:hint="eastAsia" w:ascii="仿宋" w:hAnsi="仿宋" w:eastAsia="仿宋" w:cs="仿宋"/>
          <w:b/>
          <w:sz w:val="31"/>
          <w:szCs w:val="31"/>
          <w:shd w:val="clear" w:color="auto" w:fill="FFFFFF"/>
        </w:rPr>
        <w:t>（四）实施农业稳镇战略，推动三农发展。</w:t>
      </w:r>
      <w:bookmarkEnd w:id="78"/>
    </w:p>
    <w:p>
      <w:pPr>
        <w:pageBreakBefore w:val="0"/>
        <w:kinsoku/>
        <w:wordWrap/>
        <w:overflowPunct/>
        <w:topLinePunct w:val="0"/>
        <w:bidi w:val="0"/>
        <w:spacing w:line="520" w:lineRule="exact"/>
        <w:ind w:firstLine="643"/>
        <w:textAlignment w:val="auto"/>
        <w:rPr>
          <w:rFonts w:ascii="仿宋_GB2312" w:eastAsia="仿宋_GB2312"/>
          <w:szCs w:val="32"/>
        </w:rPr>
      </w:pPr>
      <w:r>
        <w:rPr>
          <w:rFonts w:hint="eastAsia" w:ascii="仿宋_GB2312" w:hAnsi="仿宋" w:eastAsia="仿宋_GB2312"/>
          <w:b/>
          <w:szCs w:val="32"/>
        </w:rPr>
        <w:t>——明确发展目标。</w:t>
      </w:r>
      <w:r>
        <w:rPr>
          <w:rFonts w:hint="eastAsia" w:ascii="仿宋_GB2312" w:hAnsi="仿宋" w:eastAsia="仿宋_GB2312"/>
          <w:szCs w:val="32"/>
        </w:rPr>
        <w:t>贯彻落实创新、协调、绿色、开放、共享的发展理念，以推进农业供给侧结构性改革为主线，以农村为经济建设主战场，以</w:t>
      </w:r>
      <w:r>
        <w:rPr>
          <w:rFonts w:ascii="仿宋_GB2312" w:hAnsi="仿宋" w:eastAsia="仿宋_GB2312"/>
          <w:szCs w:val="32"/>
        </w:rPr>
        <w:t>“</w:t>
      </w:r>
      <w:r>
        <w:rPr>
          <w:rFonts w:hint="eastAsia" w:ascii="仿宋_GB2312" w:hAnsi="仿宋" w:eastAsia="仿宋_GB2312"/>
          <w:szCs w:val="32"/>
        </w:rPr>
        <w:t>一个稳定</w:t>
      </w:r>
      <w:r>
        <w:rPr>
          <w:rFonts w:ascii="仿宋_GB2312" w:hAnsi="仿宋" w:eastAsia="仿宋_GB2312"/>
          <w:szCs w:val="32"/>
        </w:rPr>
        <w:t>”“</w:t>
      </w:r>
      <w:r>
        <w:rPr>
          <w:rFonts w:hint="eastAsia" w:ascii="仿宋_GB2312" w:hAnsi="仿宋" w:eastAsia="仿宋_GB2312"/>
          <w:szCs w:val="32"/>
        </w:rPr>
        <w:t>四个突破</w:t>
      </w:r>
      <w:r>
        <w:rPr>
          <w:rFonts w:ascii="仿宋_GB2312" w:hAnsi="仿宋" w:eastAsia="仿宋_GB2312"/>
          <w:szCs w:val="32"/>
        </w:rPr>
        <w:t>”“</w:t>
      </w:r>
      <w:r>
        <w:rPr>
          <w:rFonts w:hint="eastAsia" w:ascii="仿宋_GB2312" w:hAnsi="仿宋" w:eastAsia="仿宋_GB2312"/>
          <w:szCs w:val="32"/>
        </w:rPr>
        <w:t>五个一批</w:t>
      </w:r>
      <w:r>
        <w:rPr>
          <w:rFonts w:ascii="仿宋_GB2312" w:hAnsi="仿宋" w:eastAsia="仿宋_GB2312"/>
          <w:szCs w:val="32"/>
        </w:rPr>
        <w:t>”</w:t>
      </w:r>
      <w:r>
        <w:rPr>
          <w:rFonts w:hint="eastAsia" w:ascii="仿宋_GB2312" w:hAnsi="仿宋" w:eastAsia="仿宋_GB2312"/>
          <w:szCs w:val="32"/>
        </w:rPr>
        <w:t>为主向，即：稳定粮食产能，突破性发展乡村休闲旅游、健康养生养老产业、互联网+农业、“镇字号”品牌，培育一批带动力强的农业基地和农业专业合作社、一批农村电子商务带头人、一批生态宜居乡村、打造一批全面小康的的示范户、形成一批乡村生态旅游示范村</w:t>
      </w:r>
      <w:r>
        <w:rPr>
          <w:rFonts w:hint="eastAsia" w:ascii="仿宋_GB2312" w:eastAsia="仿宋_GB2312"/>
          <w:szCs w:val="32"/>
        </w:rPr>
        <w:t>，十四五期间，确保在2020年的基础上，</w:t>
      </w:r>
      <w:r>
        <w:rPr>
          <w:rFonts w:hint="eastAsia" w:ascii="仿宋_GB2312" w:hAnsi="仿宋" w:eastAsia="仿宋_GB2312"/>
          <w:szCs w:val="32"/>
        </w:rPr>
        <w:t>稳定粮食规模化生产水平</w:t>
      </w:r>
      <w:r>
        <w:rPr>
          <w:rFonts w:ascii="仿宋_GB2312" w:hAnsi="仿宋" w:eastAsia="仿宋_GB2312"/>
          <w:szCs w:val="32"/>
        </w:rPr>
        <w:t>80%</w:t>
      </w:r>
      <w:r>
        <w:rPr>
          <w:rFonts w:hint="eastAsia" w:ascii="仿宋_GB2312" w:hAnsi="仿宋" w:eastAsia="仿宋_GB2312"/>
          <w:szCs w:val="32"/>
        </w:rPr>
        <w:t>以上；农业增加值年递增7</w:t>
      </w:r>
      <w:r>
        <w:rPr>
          <w:rFonts w:ascii="仿宋_GB2312" w:hAnsi="仿宋" w:eastAsia="仿宋_GB2312"/>
          <w:szCs w:val="32"/>
        </w:rPr>
        <w:t>%</w:t>
      </w:r>
      <w:r>
        <w:rPr>
          <w:rFonts w:hint="eastAsia" w:ascii="仿宋_GB2312" w:hAnsi="仿宋" w:eastAsia="仿宋_GB2312"/>
          <w:szCs w:val="32"/>
        </w:rPr>
        <w:t>以上；农产品加工产值递增12</w:t>
      </w:r>
      <w:r>
        <w:rPr>
          <w:rFonts w:ascii="仿宋_GB2312" w:hAnsi="仿宋" w:eastAsia="仿宋_GB2312"/>
          <w:szCs w:val="32"/>
        </w:rPr>
        <w:t>%</w:t>
      </w:r>
      <w:r>
        <w:rPr>
          <w:rFonts w:hint="eastAsia" w:ascii="仿宋_GB2312" w:hAnsi="仿宋" w:eastAsia="仿宋_GB2312"/>
          <w:szCs w:val="32"/>
        </w:rPr>
        <w:t>以上；农村常住居民人均可支配收入增长</w:t>
      </w:r>
      <w:r>
        <w:rPr>
          <w:rFonts w:ascii="仿宋_GB2312" w:hAnsi="仿宋" w:eastAsia="仿宋_GB2312"/>
          <w:szCs w:val="32"/>
        </w:rPr>
        <w:t>1</w:t>
      </w:r>
      <w:r>
        <w:rPr>
          <w:rFonts w:hint="eastAsia" w:ascii="仿宋_GB2312" w:hAnsi="仿宋" w:eastAsia="仿宋_GB2312"/>
          <w:szCs w:val="32"/>
        </w:rPr>
        <w:t>3</w:t>
      </w:r>
      <w:r>
        <w:rPr>
          <w:rFonts w:ascii="仿宋_GB2312" w:hAnsi="仿宋" w:eastAsia="仿宋_GB2312"/>
          <w:szCs w:val="32"/>
        </w:rPr>
        <w:t>%</w:t>
      </w:r>
      <w:r>
        <w:rPr>
          <w:rFonts w:hint="eastAsia" w:ascii="仿宋_GB2312" w:hAnsi="仿宋" w:eastAsia="仿宋_GB2312"/>
          <w:szCs w:val="32"/>
        </w:rPr>
        <w:t>以上，</w:t>
      </w:r>
      <w:r>
        <w:rPr>
          <w:rFonts w:hint="eastAsia" w:ascii="仿宋_GB2312" w:eastAsia="仿宋_GB2312"/>
          <w:szCs w:val="32"/>
        </w:rPr>
        <w:t>努力建设“农村美、农业强、农民富”的宜居宜业宜游新保安。</w:t>
      </w:r>
    </w:p>
    <w:p>
      <w:pPr>
        <w:pStyle w:val="17"/>
        <w:pageBreakBefore w:val="0"/>
        <w:kinsoku/>
        <w:wordWrap/>
        <w:overflowPunct/>
        <w:topLinePunct w:val="0"/>
        <w:bidi w:val="0"/>
        <w:spacing w:line="520" w:lineRule="exact"/>
        <w:ind w:firstLine="622" w:firstLineChars="200"/>
        <w:textAlignment w:val="auto"/>
        <w:rPr>
          <w:rFonts w:ascii="仿宋" w:hAnsi="仿宋" w:eastAsia="仿宋" w:cs="仿宋"/>
          <w:sz w:val="31"/>
          <w:szCs w:val="31"/>
          <w:shd w:val="clear" w:color="auto" w:fill="FFFFFF"/>
        </w:rPr>
      </w:pPr>
      <w:r>
        <w:rPr>
          <w:rFonts w:hint="eastAsia" w:ascii="仿宋" w:hAnsi="仿宋" w:eastAsia="仿宋" w:cs="仿宋"/>
          <w:b/>
          <w:sz w:val="31"/>
          <w:szCs w:val="31"/>
          <w:shd w:val="clear" w:color="auto" w:fill="FFFFFF"/>
        </w:rPr>
        <w:t>——发展现代高效农业。调整产业结构，</w:t>
      </w:r>
      <w:r>
        <w:rPr>
          <w:rFonts w:hint="eastAsia" w:ascii="仿宋" w:hAnsi="仿宋" w:eastAsia="仿宋" w:cs="仿宋"/>
          <w:sz w:val="31"/>
          <w:szCs w:val="31"/>
          <w:shd w:val="clear" w:color="auto" w:fill="FFFFFF"/>
        </w:rPr>
        <w:t>着眼于优化经营主体。以农户家庭经营为基础，积极发展家庭农场、农民专业合作社等经营主体，创新优化“公司+基地+农户”、“订单+农业+配送”等模式，推动经营方式灵活、管理科学规范的适度规模经营。</w:t>
      </w:r>
      <w:r>
        <w:rPr>
          <w:rFonts w:hint="eastAsia" w:ascii="仿宋" w:hAnsi="仿宋" w:eastAsia="仿宋" w:cs="仿宋"/>
          <w:b/>
          <w:sz w:val="31"/>
          <w:szCs w:val="31"/>
          <w:shd w:val="clear" w:color="auto" w:fill="FFFFFF"/>
        </w:rPr>
        <w:t>加快科技创新。</w:t>
      </w:r>
      <w:r>
        <w:rPr>
          <w:rFonts w:hint="eastAsia" w:ascii="仿宋" w:hAnsi="仿宋" w:eastAsia="仿宋" w:cs="仿宋"/>
          <w:sz w:val="31"/>
          <w:szCs w:val="31"/>
          <w:shd w:val="clear" w:color="auto" w:fill="FFFFFF"/>
        </w:rPr>
        <w:t>探索农业新技术、新设备、新方式的运用，积极扶持农业龙头企业创新发展，引导农户推广</w:t>
      </w:r>
      <w:r>
        <w:rPr>
          <w:rFonts w:hint="eastAsia" w:ascii="仿宋" w:hAnsi="仿宋" w:eastAsia="仿宋" w:cs="仿宋"/>
          <w:sz w:val="32"/>
          <w:szCs w:val="32"/>
        </w:rPr>
        <w:t>虾莲、虾稻、鱼莲等种养模式</w:t>
      </w:r>
      <w:r>
        <w:rPr>
          <w:rFonts w:hint="eastAsia" w:ascii="仿宋" w:hAnsi="仿宋" w:eastAsia="仿宋" w:cs="仿宋"/>
          <w:sz w:val="31"/>
          <w:szCs w:val="31"/>
          <w:shd w:val="clear" w:color="auto" w:fill="FFFFFF"/>
        </w:rPr>
        <w:t>，推行“水旱轮作、农机农艺结合、良种良法配套”等新技术、新手段的推广应用，提高土地综合利用率。</w:t>
      </w:r>
      <w:r>
        <w:rPr>
          <w:rFonts w:hint="eastAsia" w:ascii="仿宋" w:hAnsi="仿宋" w:eastAsia="仿宋" w:cs="仿宋"/>
          <w:b/>
          <w:sz w:val="31"/>
          <w:szCs w:val="31"/>
          <w:shd w:val="clear" w:color="auto" w:fill="FFFFFF"/>
        </w:rPr>
        <w:t>培育新型主体。</w:t>
      </w:r>
      <w:r>
        <w:rPr>
          <w:rFonts w:hint="eastAsia" w:ascii="仿宋" w:hAnsi="仿宋" w:eastAsia="仿宋" w:cs="仿宋"/>
          <w:sz w:val="31"/>
          <w:szCs w:val="31"/>
          <w:shd w:val="clear" w:color="auto" w:fill="FFFFFF"/>
        </w:rPr>
        <w:t>深入开展农村实用人才、新型职业农民和农民专业合作社带头人培育工作，十四五期间，培育新型职业农民500人以上，新增新型农业经营主体60家以上，创建农民专业合作社示范社30家。着力实施优势特色农业提质增效行动计划，促进粮油、蔬菜、苗木林果、食用菌和特色水产养殖等产业提档升级。</w:t>
      </w:r>
    </w:p>
    <w:p>
      <w:pPr>
        <w:pStyle w:val="17"/>
        <w:pageBreakBefore w:val="0"/>
        <w:kinsoku/>
        <w:wordWrap/>
        <w:overflowPunct/>
        <w:topLinePunct w:val="0"/>
        <w:bidi w:val="0"/>
        <w:spacing w:line="520" w:lineRule="exact"/>
        <w:ind w:firstLine="622" w:firstLineChars="200"/>
        <w:textAlignment w:val="auto"/>
        <w:rPr>
          <w:rFonts w:ascii="仿宋" w:hAnsi="仿宋" w:eastAsia="仿宋" w:cs="仿宋"/>
          <w:sz w:val="31"/>
          <w:szCs w:val="31"/>
          <w:shd w:val="clear" w:color="auto" w:fill="FFFFFF"/>
        </w:rPr>
      </w:pPr>
      <w:r>
        <w:rPr>
          <w:rFonts w:hint="eastAsia" w:ascii="仿宋" w:hAnsi="仿宋" w:eastAsia="仿宋" w:cs="仿宋"/>
          <w:b/>
          <w:sz w:val="31"/>
          <w:szCs w:val="31"/>
          <w:shd w:val="clear" w:color="auto" w:fill="FFFFFF"/>
        </w:rPr>
        <w:t>——</w:t>
      </w:r>
      <w:r>
        <w:rPr>
          <w:rFonts w:hint="eastAsia" w:ascii="仿宋" w:hAnsi="仿宋" w:eastAsia="仿宋" w:cs="楷体_GB2312"/>
          <w:b/>
          <w:sz w:val="32"/>
          <w:szCs w:val="32"/>
        </w:rPr>
        <w:t>推动产业融合</w:t>
      </w:r>
      <w:r>
        <w:rPr>
          <w:rFonts w:hint="eastAsia" w:ascii="仿宋" w:hAnsi="仿宋" w:eastAsia="仿宋"/>
          <w:b/>
          <w:sz w:val="32"/>
          <w:szCs w:val="32"/>
        </w:rPr>
        <w:t>。优化产业融合布局，</w:t>
      </w:r>
      <w:r>
        <w:rPr>
          <w:rFonts w:hint="eastAsia" w:ascii="仿宋" w:hAnsi="仿宋" w:eastAsia="仿宋"/>
          <w:sz w:val="32"/>
          <w:szCs w:val="32"/>
        </w:rPr>
        <w:t>利用</w:t>
      </w:r>
      <w:r>
        <w:rPr>
          <w:rFonts w:ascii="仿宋" w:hAnsi="仿宋" w:eastAsia="仿宋"/>
          <w:sz w:val="32"/>
          <w:szCs w:val="32"/>
        </w:rPr>
        <w:t>“</w:t>
      </w:r>
      <w:r>
        <w:rPr>
          <w:rFonts w:hint="eastAsia" w:ascii="仿宋" w:hAnsi="仿宋" w:eastAsia="仿宋"/>
          <w:sz w:val="32"/>
          <w:szCs w:val="32"/>
        </w:rPr>
        <w:t>旅游＋</w:t>
      </w:r>
      <w:r>
        <w:rPr>
          <w:rFonts w:ascii="仿宋" w:hAnsi="仿宋" w:eastAsia="仿宋"/>
          <w:sz w:val="32"/>
          <w:szCs w:val="32"/>
        </w:rPr>
        <w:t>”“</w:t>
      </w:r>
      <w:r>
        <w:rPr>
          <w:rFonts w:hint="eastAsia" w:ascii="仿宋" w:hAnsi="仿宋" w:eastAsia="仿宋"/>
          <w:sz w:val="32"/>
          <w:szCs w:val="32"/>
        </w:rPr>
        <w:t>生态＋</w:t>
      </w:r>
      <w:r>
        <w:rPr>
          <w:rFonts w:ascii="仿宋" w:hAnsi="仿宋" w:eastAsia="仿宋"/>
          <w:sz w:val="32"/>
          <w:szCs w:val="32"/>
        </w:rPr>
        <w:t>”</w:t>
      </w:r>
      <w:r>
        <w:rPr>
          <w:rFonts w:hint="eastAsia" w:ascii="仿宋" w:hAnsi="仿宋" w:eastAsia="仿宋"/>
          <w:sz w:val="32"/>
          <w:szCs w:val="32"/>
        </w:rPr>
        <w:t>等模式，推进</w:t>
      </w:r>
      <w:r>
        <w:rPr>
          <w:rFonts w:ascii="仿宋" w:hAnsi="仿宋" w:eastAsia="仿宋"/>
          <w:sz w:val="32"/>
          <w:szCs w:val="32"/>
        </w:rPr>
        <w:t>“</w:t>
      </w:r>
      <w:r>
        <w:rPr>
          <w:rFonts w:hint="eastAsia" w:ascii="仿宋" w:hAnsi="仿宋" w:eastAsia="仿宋"/>
          <w:sz w:val="32"/>
          <w:szCs w:val="32"/>
        </w:rPr>
        <w:t>农林旅</w:t>
      </w:r>
      <w:r>
        <w:rPr>
          <w:rFonts w:ascii="仿宋" w:hAnsi="仿宋" w:eastAsia="仿宋"/>
          <w:sz w:val="32"/>
          <w:szCs w:val="32"/>
        </w:rPr>
        <w:t>”“</w:t>
      </w:r>
      <w:r>
        <w:rPr>
          <w:rFonts w:hint="eastAsia" w:ascii="仿宋" w:hAnsi="仿宋" w:eastAsia="仿宋"/>
          <w:sz w:val="32"/>
          <w:szCs w:val="32"/>
        </w:rPr>
        <w:t>农文旅</w:t>
      </w:r>
      <w:r>
        <w:rPr>
          <w:rFonts w:ascii="仿宋" w:hAnsi="仿宋" w:eastAsia="仿宋"/>
          <w:sz w:val="32"/>
          <w:szCs w:val="32"/>
        </w:rPr>
        <w:t>” “</w:t>
      </w:r>
      <w:r>
        <w:rPr>
          <w:rFonts w:hint="eastAsia" w:ascii="仿宋" w:hAnsi="仿宋" w:eastAsia="仿宋"/>
          <w:sz w:val="32"/>
          <w:szCs w:val="32"/>
        </w:rPr>
        <w:t>农工旅</w:t>
      </w:r>
      <w:r>
        <w:rPr>
          <w:rFonts w:ascii="仿宋" w:hAnsi="仿宋" w:eastAsia="仿宋"/>
          <w:sz w:val="32"/>
          <w:szCs w:val="32"/>
        </w:rPr>
        <w:t>”“</w:t>
      </w:r>
      <w:r>
        <w:rPr>
          <w:rFonts w:hint="eastAsia" w:ascii="仿宋" w:hAnsi="仿宋" w:eastAsia="仿宋"/>
          <w:sz w:val="32"/>
          <w:szCs w:val="32"/>
        </w:rPr>
        <w:t>农商旅</w:t>
      </w:r>
      <w:r>
        <w:rPr>
          <w:rFonts w:ascii="仿宋" w:hAnsi="仿宋" w:eastAsia="仿宋"/>
          <w:sz w:val="32"/>
          <w:szCs w:val="32"/>
        </w:rPr>
        <w:t>”</w:t>
      </w:r>
      <w:r>
        <w:rPr>
          <w:rFonts w:hint="eastAsia" w:ascii="仿宋" w:hAnsi="仿宋" w:eastAsia="仿宋"/>
          <w:sz w:val="32"/>
          <w:szCs w:val="32"/>
        </w:rPr>
        <w:t>等融合发展，</w:t>
      </w:r>
      <w:r>
        <w:rPr>
          <w:rFonts w:hint="eastAsia" w:ascii="仿宋" w:hAnsi="仿宋" w:eastAsia="仿宋" w:cs="仿宋"/>
          <w:sz w:val="32"/>
          <w:szCs w:val="32"/>
        </w:rPr>
        <w:t>加快鹿逸居康养、狗血桃种植及桃子饮品加工、食叶草深加工等项目建设</w:t>
      </w:r>
      <w:r>
        <w:rPr>
          <w:rFonts w:hint="eastAsia" w:ascii="仿宋" w:hAnsi="仿宋" w:eastAsia="仿宋"/>
          <w:sz w:val="32"/>
          <w:szCs w:val="32"/>
        </w:rPr>
        <w:t>着力打造六大板块。即：沼山乡村公园休闲观光板块、荷田公园廉教基地板块、红星半岛文创康养板块、石雕文化产业园板块、三元古镇商贸板块、秀水湾生态康养板块。</w:t>
      </w:r>
      <w:r>
        <w:rPr>
          <w:rFonts w:hint="eastAsia" w:ascii="仿宋" w:hAnsi="仿宋" w:eastAsia="仿宋"/>
          <w:b/>
          <w:sz w:val="32"/>
          <w:szCs w:val="32"/>
        </w:rPr>
        <w:t>推动集约化发展</w:t>
      </w:r>
      <w:r>
        <w:rPr>
          <w:rFonts w:hint="eastAsia" w:ascii="仿宋" w:hAnsi="仿宋" w:eastAsia="仿宋"/>
          <w:sz w:val="32"/>
          <w:szCs w:val="32"/>
        </w:rPr>
        <w:t>。着力打造“两带、五基地”，两带：即环保安湖</w:t>
      </w:r>
      <w:r>
        <w:rPr>
          <w:rFonts w:hint="eastAsia" w:ascii="仿宋" w:hAnsi="仿宋" w:eastAsia="仿宋" w:cs="仿宋"/>
          <w:sz w:val="32"/>
          <w:szCs w:val="32"/>
        </w:rPr>
        <w:t>生态旅游景观带、十里休闲农业示范带</w:t>
      </w:r>
      <w:r>
        <w:rPr>
          <w:rFonts w:hint="eastAsia" w:ascii="仿宋" w:hAnsi="仿宋" w:eastAsia="仿宋"/>
          <w:sz w:val="32"/>
          <w:szCs w:val="32"/>
        </w:rPr>
        <w:t>；五基地：即沼山、盘茶、桃树等村连片建设万亩桃李基地；农科、卢咀、黄海、塘湾、南阳等村连片建设万亩湘莲基地；枫林、牛山、西海等村连片建设万亩花卉基地，大垅、桂花、高溪等村连片建设万亩水产基地，友谊、先锋、茶山等村连片建设万亩果蔬基地；</w:t>
      </w:r>
      <w:r>
        <w:rPr>
          <w:rFonts w:hint="eastAsia" w:ascii="仿宋" w:hAnsi="仿宋" w:eastAsia="仿宋"/>
          <w:b/>
          <w:sz w:val="32"/>
          <w:szCs w:val="32"/>
        </w:rPr>
        <w:t>打造农副产品品牌，</w:t>
      </w:r>
      <w:r>
        <w:rPr>
          <w:rFonts w:hint="eastAsia" w:ascii="仿宋" w:hAnsi="仿宋" w:eastAsia="仿宋" w:cs="仿宋"/>
          <w:sz w:val="32"/>
          <w:szCs w:val="32"/>
        </w:rPr>
        <w:t>加快鹿逸居康养、狗血桃种植及桃子饮品加工、食叶草深加工等项目建设，</w:t>
      </w:r>
      <w:r>
        <w:rPr>
          <w:rFonts w:hint="eastAsia" w:ascii="仿宋" w:hAnsi="仿宋" w:eastAsia="仿宋"/>
          <w:sz w:val="32"/>
          <w:szCs w:val="32"/>
        </w:rPr>
        <w:t>擦亮“保字号”农产品，创建品牌乡镇。围绕优质粮油、苗木林果、生态休闲渔业等优势产业，着力引进科技含量高、市场前景好、生态环保的农产品加工企业；积极与高等院校及科研院所合作开发狗血桃果脯、果酒及“桃胶”深加工，推进多业态融合发展。扶持刘通牌豆折系列、“朱山湖”野鸭等注册产品进行网络营销，通过深加工，好包装，创建</w:t>
      </w:r>
      <w:r>
        <w:rPr>
          <w:rFonts w:ascii="仿宋" w:hAnsi="仿宋" w:eastAsia="仿宋"/>
          <w:sz w:val="32"/>
          <w:szCs w:val="32"/>
        </w:rPr>
        <w:t>1-2</w:t>
      </w:r>
      <w:r>
        <w:rPr>
          <w:rFonts w:hint="eastAsia" w:ascii="仿宋" w:hAnsi="仿宋" w:eastAsia="仿宋"/>
          <w:sz w:val="32"/>
          <w:szCs w:val="32"/>
        </w:rPr>
        <w:t>个新品牌，增强市场竞争力。</w:t>
      </w:r>
      <w:r>
        <w:rPr>
          <w:rFonts w:hint="eastAsia" w:ascii="仿宋" w:hAnsi="仿宋" w:eastAsia="仿宋" w:cs="仿宋"/>
          <w:sz w:val="32"/>
          <w:szCs w:val="32"/>
        </w:rPr>
        <w:t>支持鼓励一批特色农产品认证“三品一标”，引导农户适度扩大产业规模，</w:t>
      </w:r>
      <w:r>
        <w:rPr>
          <w:rFonts w:hint="eastAsia" w:ascii="仿宋" w:hAnsi="仿宋" w:eastAsia="仿宋"/>
          <w:sz w:val="32"/>
          <w:szCs w:val="32"/>
        </w:rPr>
        <w:t>鼓励利用“国字号”地理商标开发“保安水芹菜”。</w:t>
      </w:r>
    </w:p>
    <w:p>
      <w:pPr>
        <w:pStyle w:val="5"/>
        <w:pageBreakBefore w:val="0"/>
        <w:kinsoku/>
        <w:wordWrap/>
        <w:overflowPunct/>
        <w:topLinePunct w:val="0"/>
        <w:bidi w:val="0"/>
        <w:spacing w:line="520" w:lineRule="exact"/>
        <w:ind w:firstLine="643"/>
        <w:textAlignment w:val="auto"/>
        <w:rPr>
          <w:rFonts w:ascii="仿宋" w:hAnsi="仿宋" w:cs="仿宋"/>
          <w:szCs w:val="32"/>
        </w:rPr>
      </w:pPr>
      <w:r>
        <w:rPr>
          <w:rFonts w:hint="eastAsia" w:ascii="仿宋_GB2312" w:hAnsi="仿宋_GB2312" w:eastAsia="仿宋_GB2312" w:cs="仿宋_GB2312"/>
          <w:b/>
          <w:bCs/>
          <w:szCs w:val="32"/>
        </w:rPr>
        <w:t>——着力推进乡村旅游。着力提升旅游承载力。</w:t>
      </w:r>
      <w:r>
        <w:rPr>
          <w:rFonts w:hint="eastAsia" w:ascii="仿宋_GB2312" w:hAnsi="仿宋_GB2312" w:eastAsia="仿宋_GB2312" w:cs="仿宋_GB2312"/>
          <w:bCs/>
          <w:szCs w:val="32"/>
        </w:rPr>
        <w:t>促进沼山乡村公园提档升级，争创AAAA级旅游景区。十四五期间，在沼山乡村公园</w:t>
      </w:r>
      <w:r>
        <w:rPr>
          <w:rFonts w:hint="eastAsia" w:ascii="仿宋" w:hAnsi="仿宋" w:cs="仿宋"/>
          <w:bCs/>
          <w:szCs w:val="32"/>
        </w:rPr>
        <w:t>建设一座高标准的</w:t>
      </w:r>
      <w:r>
        <w:rPr>
          <w:rFonts w:hint="eastAsia" w:ascii="仿宋" w:hAnsi="仿宋" w:cs="仿宋"/>
          <w:szCs w:val="32"/>
        </w:rPr>
        <w:t>游客接待中心、新增3个停车场、2000个以上泊位，加快建设王祖湾精品民俗村庄，在镇区新建1家高档酒店；提高“九号山庄”服务档次，规范发展农家乐；</w:t>
      </w:r>
      <w:r>
        <w:rPr>
          <w:rFonts w:hint="eastAsia" w:ascii="仿宋_GB2312" w:hAnsi="仿宋_GB2312" w:eastAsia="仿宋_GB2312" w:cs="仿宋_GB2312"/>
          <w:b/>
          <w:bCs/>
          <w:szCs w:val="32"/>
        </w:rPr>
        <w:t>着力打造精品旅游线路。</w:t>
      </w:r>
      <w:r>
        <w:rPr>
          <w:rFonts w:hint="eastAsia" w:ascii="仿宋_GB2312" w:hAnsi="仿宋_GB2312" w:eastAsia="仿宋_GB2312" w:cs="仿宋_GB2312"/>
          <w:bCs/>
          <w:szCs w:val="32"/>
        </w:rPr>
        <w:t>以保灵线</w:t>
      </w:r>
      <w:r>
        <w:rPr>
          <w:rFonts w:hint="eastAsia" w:ascii="仿宋_GB2312" w:hAnsi="仿宋_GB2312" w:eastAsia="仿宋_GB2312" w:cs="仿宋_GB2312"/>
          <w:szCs w:val="22"/>
        </w:rPr>
        <w:t>为依托，对接茗山楚天香谷、陈贵小雷山风景区、灵乡毛铺大峡谷，打造生态休闲观光带；以316省道为依托，对接梁子湖、金牛鄂王城，打造文化旅游观光带，以锦冶大道为依托，对接武汉、鄂州、黄冈，打造武汉后花园康养中心。</w:t>
      </w:r>
      <w:r>
        <w:rPr>
          <w:rFonts w:hint="eastAsia" w:ascii="仿宋_GB2312" w:hAnsi="仿宋_GB2312" w:eastAsia="仿宋_GB2312" w:cs="仿宋_GB2312"/>
          <w:b/>
          <w:szCs w:val="22"/>
        </w:rPr>
        <w:t>着力打造旅游节会品牌，</w:t>
      </w:r>
      <w:r>
        <w:rPr>
          <w:rFonts w:hint="eastAsia" w:ascii="仿宋_GB2312" w:hAnsi="仿宋_GB2312" w:eastAsia="仿宋_GB2312" w:cs="仿宋_GB2312"/>
          <w:szCs w:val="22"/>
        </w:rPr>
        <w:t>继续举办保安桃花节、采桃节、荷花节、采莲节，不断提升节会活动的影响力和新引力，旅游收入在十三五的基础上增长30%以上。</w:t>
      </w:r>
      <w:r>
        <w:rPr>
          <w:rFonts w:ascii="仿宋" w:hAnsi="仿宋" w:cs="仿宋"/>
          <w:szCs w:val="32"/>
        </w:rPr>
        <w:t xml:space="preserve"> </w:t>
      </w:r>
    </w:p>
    <w:p>
      <w:pPr>
        <w:pageBreakBefore w:val="0"/>
        <w:kinsoku/>
        <w:wordWrap/>
        <w:overflowPunct/>
        <w:topLinePunct w:val="0"/>
        <w:bidi w:val="0"/>
        <w:spacing w:line="520" w:lineRule="exact"/>
        <w:ind w:firstLine="640"/>
        <w:textAlignment w:val="auto"/>
        <w:rPr>
          <w:rFonts w:ascii="仿宋_GB2312" w:hAnsi="仿宋" w:eastAsia="仿宋_GB2312" w:cs="仿宋_GB2312"/>
          <w:kern w:val="0"/>
          <w:szCs w:val="32"/>
        </w:rPr>
      </w:pPr>
      <w:r>
        <w:rPr>
          <w:rFonts w:hint="eastAsia" w:ascii="仿宋" w:hAnsi="仿宋" w:cs="仿宋"/>
          <w:szCs w:val="32"/>
        </w:rPr>
        <w:t>——</w:t>
      </w:r>
      <w:r>
        <w:rPr>
          <w:rFonts w:hint="eastAsia" w:ascii="仿宋" w:hAnsi="仿宋" w:cs="楷体"/>
          <w:b/>
          <w:spacing w:val="6"/>
          <w:szCs w:val="32"/>
        </w:rPr>
        <w:t>深化农村产权制度改革。</w:t>
      </w:r>
      <w:r>
        <w:rPr>
          <w:rFonts w:hint="eastAsia" w:ascii="仿宋_GB2312" w:hAnsi="仿宋" w:eastAsia="仿宋_GB2312" w:cs="仿宋_GB2312"/>
          <w:kern w:val="0"/>
          <w:szCs w:val="32"/>
        </w:rPr>
        <w:t>积极推进农村土地所有权、承包权、经营权分置并行。巩固农村土地承包经营权确权成果，充分运用农村土地承包经营权确权成果，积极探索农村集体、农民与第三方经营者权益保护机制。落实农村集体经济组织在土地承包经营权流转上的管理监督权。落实不动产统一登记制度。稳妥有序推进农村集体产权制度改革，鼓励有条件的村开展农村集体经营性资产股份合作制改革试点。引导进城落户农民依法自愿有偿转让土地承包权、宅基地使用权、集体收益分配权。完善集体林权制度。探索山场会面资源使用权确权和进场交易。</w:t>
      </w:r>
    </w:p>
    <w:p>
      <w:pPr>
        <w:pageBreakBefore w:val="0"/>
        <w:kinsoku/>
        <w:wordWrap/>
        <w:overflowPunct/>
        <w:topLinePunct w:val="0"/>
        <w:bidi w:val="0"/>
        <w:spacing w:line="520" w:lineRule="exact"/>
        <w:ind w:firstLine="643"/>
        <w:textAlignment w:val="auto"/>
        <w:rPr>
          <w:rFonts w:ascii="仿宋_GB2312" w:hAnsi="仿宋" w:eastAsia="仿宋_GB2312"/>
          <w:szCs w:val="32"/>
        </w:rPr>
      </w:pPr>
      <w:r>
        <w:rPr>
          <w:rFonts w:hint="eastAsia" w:ascii="仿宋_GB2312" w:hAnsi="仿宋" w:eastAsia="仿宋_GB2312"/>
          <w:b/>
          <w:bCs/>
          <w:szCs w:val="32"/>
        </w:rPr>
        <w:t>——加大土地开发利用。</w:t>
      </w:r>
      <w:r>
        <w:rPr>
          <w:rFonts w:hint="eastAsia" w:ascii="仿宋_GB2312" w:hAnsi="仿宋" w:eastAsia="仿宋_GB2312"/>
          <w:szCs w:val="32"/>
        </w:rPr>
        <w:t>严格执行国家土地政策。加强基本农田保护制度，严格控制非农业建设用地，加强农村建房管理。依据远近结合，统筹规划的原则，合理安排各类用地，重点保证农业、水利、能源、交通、城建、矿山采掘，建材工业用地，优先保证重点建设工程用地。全面推进土地治理，加强田、水、路、林、村的综合整治，不断改善和提高生态环境质量，优化土地利用结构与布局，提高土地的利用率、产出率和综合效益，促进土地利用方式的转变，实现土地可持续利用。</w:t>
      </w:r>
    </w:p>
    <w:p>
      <w:pPr>
        <w:pageBreakBefore w:val="0"/>
        <w:kinsoku/>
        <w:wordWrap/>
        <w:overflowPunct/>
        <w:topLinePunct w:val="0"/>
        <w:bidi w:val="0"/>
        <w:adjustRightInd w:val="0"/>
        <w:snapToGrid w:val="0"/>
        <w:spacing w:line="520" w:lineRule="exact"/>
        <w:ind w:firstLine="640" w:firstLineChars="0"/>
        <w:textAlignment w:val="auto"/>
        <w:rPr>
          <w:rFonts w:ascii="仿宋" w:hAnsi="仿宋" w:cs="仿宋"/>
          <w:szCs w:val="32"/>
        </w:rPr>
      </w:pPr>
      <w:r>
        <w:rPr>
          <w:rFonts w:hint="eastAsia" w:ascii="仿宋" w:hAnsi="仿宋" w:cs="楷体_GB2312"/>
          <w:b/>
          <w:szCs w:val="32"/>
        </w:rPr>
        <w:t>——完善农业基础设施。</w:t>
      </w:r>
      <w:r>
        <w:rPr>
          <w:rFonts w:hint="eastAsia" w:hAnsi="仿宋"/>
          <w:szCs w:val="32"/>
        </w:rPr>
        <w:t>高标准农业基地建设，</w:t>
      </w:r>
      <w:r>
        <w:rPr>
          <w:rFonts w:hint="eastAsia"/>
          <w:szCs w:val="32"/>
        </w:rPr>
        <w:t>重点整治东西两港农科段行洪障碍，抓好沼山、农科等15个村民垸堤防沟渠的清淤护砌、山塘除险加固、抗旱泵站更新改造及垦区排洪节制闸等工程，解决全镇排涝站、抗旱泵站无电路、电路不配套问题，确保所有泵站正常用电。加强农村道路、桥梁以及水利设施管护，全面提升交通、水利等防灾减灾能力</w:t>
      </w:r>
      <w:r>
        <w:rPr>
          <w:rFonts w:hint="eastAsia" w:ascii="仿宋" w:hAnsi="仿宋" w:cs="仿宋"/>
          <w:szCs w:val="32"/>
        </w:rPr>
        <w:t>，做好饮用水水质检测监测，逐步推进供水一体化建设。</w:t>
      </w:r>
    </w:p>
    <w:p>
      <w:pPr>
        <w:pStyle w:val="5"/>
        <w:pageBreakBefore w:val="0"/>
        <w:kinsoku/>
        <w:wordWrap/>
        <w:overflowPunct/>
        <w:topLinePunct w:val="0"/>
        <w:bidi w:val="0"/>
        <w:spacing w:line="520" w:lineRule="exact"/>
        <w:ind w:firstLine="640"/>
        <w:textAlignment w:val="auto"/>
        <w:outlineLvl w:val="1"/>
        <w:rPr>
          <w:rFonts w:ascii="黑体" w:hAnsi="黑体" w:eastAsia="黑体"/>
        </w:rPr>
      </w:pPr>
      <w:bookmarkStart w:id="79" w:name="_Toc8011"/>
      <w:r>
        <w:rPr>
          <w:rFonts w:hint="eastAsia" w:ascii="黑体" w:hAnsi="黑体" w:eastAsia="黑体"/>
        </w:rPr>
        <w:t>（五）实施乡村振兴战略，提升镇村品质。</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——发展农村集体经济。</w:t>
      </w:r>
      <w:r>
        <w:rPr>
          <w:rFonts w:hint="eastAsia" w:ascii="仿宋_GB2312" w:hAnsi="仿宋_GB2312" w:eastAsia="仿宋_GB2312" w:cs="仿宋_GB2312"/>
          <w:b w:val="0"/>
          <w:bCs w:val="0"/>
          <w:color w:val="auto"/>
          <w:sz w:val="32"/>
          <w:szCs w:val="32"/>
          <w:lang w:eastAsia="zh-CN"/>
        </w:rPr>
        <w:t>学习借鉴灵乡</w:t>
      </w:r>
      <w:r>
        <w:rPr>
          <w:rFonts w:hint="eastAsia" w:ascii="仿宋_GB2312" w:hAnsi="仿宋_GB2312" w:eastAsia="仿宋_GB2312" w:cs="仿宋_GB2312"/>
          <w:b w:val="0"/>
          <w:bCs w:val="0"/>
          <w:color w:val="auto"/>
          <w:sz w:val="32"/>
          <w:szCs w:val="32"/>
        </w:rPr>
        <w:t>“大庄模式”，</w:t>
      </w:r>
      <w:r>
        <w:rPr>
          <w:rFonts w:hint="eastAsia" w:ascii="仿宋_GB2312" w:hAnsi="仿宋_GB2312" w:eastAsia="仿宋_GB2312" w:cs="仿宋_GB2312"/>
          <w:b w:val="0"/>
          <w:bCs w:val="0"/>
          <w:color w:val="auto"/>
          <w:sz w:val="32"/>
          <w:szCs w:val="32"/>
          <w:lang w:eastAsia="zh-CN"/>
        </w:rPr>
        <w:t>完善推广“沼山经验”，以土地入股、劳动力入社、统一经营等方式，创新特色集体经济发展模式，建立起农户参与的利益联结机制，</w:t>
      </w:r>
      <w:r>
        <w:rPr>
          <w:rFonts w:hint="eastAsia" w:ascii="仿宋_GB2312" w:hAnsi="仿宋_GB2312" w:eastAsia="仿宋_GB2312" w:cs="仿宋_GB2312"/>
          <w:b w:val="0"/>
          <w:bCs w:val="0"/>
          <w:color w:val="auto"/>
          <w:sz w:val="32"/>
          <w:szCs w:val="32"/>
          <w:lang w:val="en-US" w:eastAsia="zh-CN"/>
        </w:rPr>
        <w:t>实施家庭农场培育计划，</w:t>
      </w:r>
      <w:r>
        <w:rPr>
          <w:rFonts w:hint="eastAsia" w:ascii="仿宋_GB2312" w:hAnsi="仿宋_GB2312" w:eastAsia="仿宋_GB2312" w:cs="仿宋_GB2312"/>
          <w:b w:val="0"/>
          <w:bCs w:val="0"/>
          <w:color w:val="auto"/>
          <w:kern w:val="2"/>
          <w:sz w:val="32"/>
          <w:szCs w:val="32"/>
          <w:lang w:val="en-US" w:eastAsia="zh-CN" w:bidi="ar"/>
        </w:rPr>
        <w:t>开展农民合作社规范提升工程，</w:t>
      </w:r>
      <w:r>
        <w:rPr>
          <w:rFonts w:hint="eastAsia" w:ascii="仿宋_GB2312" w:hAnsi="仿宋_GB2312" w:eastAsia="仿宋_GB2312" w:cs="仿宋_GB2312"/>
          <w:b w:val="0"/>
          <w:bCs w:val="0"/>
          <w:color w:val="auto"/>
          <w:sz w:val="32"/>
          <w:szCs w:val="32"/>
          <w:lang w:val="en-US" w:eastAsia="zh-CN"/>
        </w:rPr>
        <w:t>深入推进示范合作社建设，建立健全支持家庭农场、农民合作社发展的政策体系和管理体系。</w:t>
      </w:r>
      <w:r>
        <w:rPr>
          <w:rFonts w:hint="eastAsia" w:ascii="仿宋_GB2312" w:hAnsi="仿宋_GB2312" w:eastAsia="仿宋_GB2312" w:cs="仿宋_GB2312"/>
          <w:b w:val="0"/>
          <w:bCs w:val="0"/>
          <w:color w:val="auto"/>
          <w:kern w:val="2"/>
          <w:sz w:val="32"/>
          <w:szCs w:val="32"/>
          <w:lang w:val="en-US" w:eastAsia="zh-CN" w:bidi="ar"/>
        </w:rPr>
        <w:t>积极探索集体经济增收实现形式，加快推进农村集体“三资”合同清理工作，</w:t>
      </w:r>
      <w:r>
        <w:rPr>
          <w:rFonts w:hint="eastAsia" w:ascii="仿宋_GB2312" w:hAnsi="仿宋_GB2312" w:eastAsia="仿宋_GB2312" w:cs="仿宋_GB2312"/>
          <w:b w:val="0"/>
          <w:bCs w:val="0"/>
          <w:color w:val="auto"/>
          <w:sz w:val="32"/>
          <w:szCs w:val="32"/>
        </w:rPr>
        <w:t>通过盘活整合薄弱村集体经营性建设用地、闲置办公用房及存量资产，以入股等形式联合发展，实现增收。</w:t>
      </w:r>
      <w:r>
        <w:rPr>
          <w:rFonts w:hint="eastAsia" w:ascii="仿宋_GB2312" w:hAnsi="仿宋_GB2312" w:eastAsia="仿宋_GB2312" w:cs="仿宋_GB2312"/>
          <w:b w:val="0"/>
          <w:bCs w:val="0"/>
          <w:color w:val="auto"/>
          <w:sz w:val="32"/>
          <w:szCs w:val="32"/>
          <w:lang w:eastAsia="zh-CN"/>
        </w:rPr>
        <w:t>稳步推进村级债务化解工作，按照“摸清旧债、严控新债、落实责任、分类处置、逐步化解”的思路，由镇财经所核实全镇各村债权债务基本情况并形成问题清单，指导全镇各村分类分批化解债权债务，各</w:t>
      </w:r>
      <w:r>
        <w:rPr>
          <w:rFonts w:hint="eastAsia" w:ascii="仿宋_GB2312" w:hAnsi="仿宋_GB2312" w:eastAsia="仿宋_GB2312" w:cs="仿宋_GB2312"/>
          <w:b w:val="0"/>
          <w:bCs w:val="0"/>
          <w:color w:val="auto"/>
          <w:sz w:val="32"/>
          <w:szCs w:val="32"/>
          <w:lang w:val="en-US" w:eastAsia="zh-CN"/>
        </w:rPr>
        <w:t>村要根据要求制定债务化解方案，明确债务化解时间。</w:t>
      </w:r>
    </w:p>
    <w:p>
      <w:pPr>
        <w:pageBreakBefore w:val="0"/>
        <w:kinsoku/>
        <w:wordWrap/>
        <w:overflowPunct/>
        <w:topLinePunct w:val="0"/>
        <w:bidi w:val="0"/>
        <w:adjustRightInd w:val="0"/>
        <w:snapToGrid w:val="0"/>
        <w:spacing w:line="520" w:lineRule="exact"/>
        <w:ind w:left="0" w:leftChars="0" w:firstLine="964" w:firstLineChars="300"/>
        <w:textAlignment w:val="auto"/>
        <w:rPr>
          <w:rFonts w:ascii="仿宋_GB2312" w:hAnsi="仿宋_GB2312" w:eastAsia="仿宋_GB2312" w:cs="仿宋_GB2312"/>
          <w:szCs w:val="32"/>
        </w:rPr>
      </w:pPr>
      <w:r>
        <w:rPr>
          <w:rFonts w:hint="eastAsia" w:ascii="仿宋_GB2312" w:hAnsi="仿宋" w:eastAsia="仿宋_GB2312"/>
          <w:b/>
          <w:bCs/>
          <w:szCs w:val="32"/>
        </w:rPr>
        <w:t>——推进美丽乡村建设。</w:t>
      </w:r>
      <w:r>
        <w:rPr>
          <w:rFonts w:hint="eastAsia" w:ascii="仿宋" w:hAnsi="仿宋" w:cs="仿宋"/>
          <w:szCs w:val="32"/>
        </w:rPr>
        <w:t>以“水乡保安”为特色定位，以特色小镇为建设目标，</w:t>
      </w:r>
      <w:r>
        <w:rPr>
          <w:rFonts w:hint="eastAsia" w:ascii="仿宋_GB2312" w:hAnsi="仿宋" w:eastAsia="仿宋_GB2312"/>
          <w:szCs w:val="32"/>
        </w:rPr>
        <w:t>科学规划农村生活生产空间布局</w:t>
      </w:r>
      <w:r>
        <w:rPr>
          <w:rFonts w:hint="eastAsia" w:ascii="仿宋_GB2312" w:hAnsi="仿宋" w:eastAsia="仿宋_GB2312"/>
          <w:szCs w:val="32"/>
          <w:lang w:eastAsia="zh-CN"/>
        </w:rPr>
        <w:t>，</w:t>
      </w:r>
      <w:r>
        <w:rPr>
          <w:rFonts w:hint="eastAsia" w:ascii="仿宋_GB2312" w:hAnsi="仿宋_GB2312" w:eastAsia="仿宋_GB2312" w:cs="仿宋_GB2312"/>
          <w:b w:val="0"/>
          <w:bCs w:val="0"/>
          <w:color w:val="auto"/>
          <w:sz w:val="32"/>
          <w:szCs w:val="32"/>
          <w:lang w:val="en-US" w:eastAsia="zh-CN"/>
        </w:rPr>
        <w:t>支持沼山继续打造民宿田园综合体，重点建设官桥片全域旅游休闲农业示范带；支持盘茶“又见山里红”观光旅游项目进一步扩大规模，加大招商引资力度，发展现代生态农业。支持茶山白茶基地进行提档升级，结合大冶市全民义务植树尽责基地，连片发展茶果、皂荚产业；支持沼山村创建湖北省美丽乡村示范村。</w:t>
      </w:r>
      <w:r>
        <w:rPr>
          <w:rFonts w:hint="eastAsia" w:ascii="仿宋_GB2312" w:hAnsi="仿宋" w:eastAsia="仿宋_GB2312"/>
          <w:szCs w:val="32"/>
        </w:rPr>
        <w:t>加强乡土文化遗产保护，充分挖掘和保护历史文化名镇名村、传统村落和古村落、古树名木等，彰显荆楚乡村多彩风韵；</w:t>
      </w:r>
      <w:r>
        <w:rPr>
          <w:rFonts w:hint="eastAsia" w:ascii="仿宋" w:hAnsi="仿宋" w:cs="仿宋"/>
          <w:szCs w:val="32"/>
        </w:rPr>
        <w:t>坚持实施农村绿化美化亮化工程，着力打造“一村一品”“一村一景”。积极学习浙江“千万工程”经验，分级分类推进示范村、整治村创建，</w:t>
      </w:r>
      <w:r>
        <w:rPr>
          <w:rFonts w:hint="eastAsia" w:ascii="仿宋_GB2312" w:hAnsi="仿宋" w:eastAsia="仿宋_GB2312"/>
          <w:szCs w:val="32"/>
        </w:rPr>
        <w:t>到2025年</w:t>
      </w:r>
      <w:r>
        <w:rPr>
          <w:rFonts w:hint="eastAsia" w:ascii="仿宋" w:hAnsi="仿宋" w:cs="仿宋"/>
          <w:szCs w:val="32"/>
        </w:rPr>
        <w:t>完成3个省级示范村、10个省级整治村的建设任务。</w:t>
      </w:r>
    </w:p>
    <w:p>
      <w:pPr>
        <w:pageBreakBefore w:val="0"/>
        <w:kinsoku/>
        <w:wordWrap/>
        <w:overflowPunct/>
        <w:topLinePunct w:val="0"/>
        <w:bidi w:val="0"/>
        <w:spacing w:line="520" w:lineRule="exact"/>
        <w:ind w:firstLine="643"/>
        <w:textAlignment w:val="auto"/>
        <w:rPr>
          <w:rFonts w:ascii="仿宋_GB2312" w:hAnsi="仿宋" w:eastAsia="仿宋_GB2312"/>
          <w:szCs w:val="32"/>
        </w:rPr>
      </w:pPr>
      <w:r>
        <w:rPr>
          <w:rFonts w:hint="eastAsia" w:ascii="楷体_GB2312" w:hAnsi="楷体_GB2312" w:eastAsia="楷体_GB2312" w:cs="楷体_GB2312"/>
          <w:b/>
          <w:bCs/>
          <w:color w:val="auto"/>
          <w:sz w:val="32"/>
          <w:szCs w:val="32"/>
          <w:lang w:val="en-US" w:eastAsia="zh-CN"/>
        </w:rPr>
        <w:t>——推进乡村基础设施提挡升级。</w:t>
      </w:r>
      <w:r>
        <w:rPr>
          <w:rFonts w:hint="eastAsia" w:ascii="仿宋_GB2312" w:hAnsi="仿宋_GB2312" w:eastAsia="仿宋_GB2312" w:cs="仿宋_GB2312"/>
          <w:b w:val="0"/>
          <w:bCs w:val="0"/>
          <w:color w:val="auto"/>
          <w:sz w:val="32"/>
          <w:szCs w:val="32"/>
        </w:rPr>
        <w:t>把公共设施建设的重点放在农村，加快</w:t>
      </w:r>
      <w:r>
        <w:rPr>
          <w:rFonts w:hint="eastAsia" w:ascii="仿宋_GB2312" w:hAnsi="仿宋_GB2312" w:eastAsia="仿宋_GB2312" w:cs="仿宋_GB2312"/>
          <w:b w:val="0"/>
          <w:bCs w:val="0"/>
          <w:color w:val="auto"/>
          <w:sz w:val="32"/>
          <w:szCs w:val="32"/>
          <w:lang w:eastAsia="zh-CN"/>
        </w:rPr>
        <w:t>补齐农村</w:t>
      </w:r>
      <w:r>
        <w:rPr>
          <w:rFonts w:hint="eastAsia" w:ascii="仿宋_GB2312" w:hAnsi="仿宋_GB2312" w:eastAsia="仿宋_GB2312" w:cs="仿宋_GB2312"/>
          <w:b w:val="0"/>
          <w:bCs w:val="0"/>
          <w:color w:val="auto"/>
          <w:sz w:val="32"/>
          <w:szCs w:val="32"/>
        </w:rPr>
        <w:t>现代化短板。</w:t>
      </w:r>
      <w:r>
        <w:rPr>
          <w:rFonts w:hint="eastAsia" w:ascii="仿宋_GB2312" w:hAnsi="仿宋_GB2312" w:eastAsia="仿宋_GB2312" w:cs="仿宋_GB2312"/>
          <w:b w:val="0"/>
          <w:bCs w:val="0"/>
          <w:color w:val="auto"/>
          <w:sz w:val="32"/>
          <w:szCs w:val="32"/>
          <w:lang w:eastAsia="zh-CN"/>
        </w:rPr>
        <w:t>以</w:t>
      </w:r>
      <w:r>
        <w:rPr>
          <w:rFonts w:hint="eastAsia" w:ascii="仿宋_GB2312" w:hAnsi="仿宋_GB2312" w:eastAsia="仿宋_GB2312" w:cs="仿宋_GB2312"/>
          <w:b w:val="0"/>
          <w:bCs w:val="0"/>
          <w:color w:val="auto"/>
          <w:sz w:val="32"/>
          <w:szCs w:val="32"/>
          <w:lang w:val="en-US" w:eastAsia="zh-CN"/>
        </w:rPr>
        <w:t>争创省级“四好农村路”示范乡镇为目标，</w:t>
      </w:r>
      <w:r>
        <w:rPr>
          <w:rFonts w:hint="eastAsia" w:ascii="仿宋_GB2312" w:hAnsi="仿宋_GB2312" w:eastAsia="仿宋_GB2312" w:cs="仿宋_GB2312"/>
          <w:b w:val="0"/>
          <w:bCs w:val="0"/>
          <w:color w:val="auto"/>
          <w:kern w:val="2"/>
          <w:sz w:val="32"/>
          <w:szCs w:val="32"/>
          <w:lang w:val="en-US" w:eastAsia="zh-CN" w:bidi="ar"/>
        </w:rPr>
        <w:t>大力推进“四好农村路”建设，</w:t>
      </w:r>
      <w:r>
        <w:rPr>
          <w:rFonts w:hint="eastAsia" w:ascii="仿宋_GB2312" w:hAnsi="仿宋_GB2312" w:eastAsia="仿宋_GB2312" w:cs="仿宋_GB2312"/>
          <w:b w:val="0"/>
          <w:bCs w:val="0"/>
          <w:color w:val="auto"/>
          <w:sz w:val="32"/>
          <w:szCs w:val="32"/>
          <w:lang w:val="en-US" w:eastAsia="zh-CN"/>
        </w:rPr>
        <w:t>加大农村产业路、旅游路、便民路建设力度，落实“路长制”，推动保长线、保桂路、洪山路等道路提档升级工作，十四五期间，力争完成道路人防设施建设不低于30公里。</w:t>
      </w:r>
      <w:r>
        <w:rPr>
          <w:rFonts w:hint="eastAsia" w:ascii="仿宋_GB2312" w:hAnsi="仿宋_GB2312" w:eastAsia="仿宋_GB2312" w:cs="仿宋_GB2312"/>
          <w:b w:val="0"/>
          <w:bCs w:val="0"/>
          <w:color w:val="auto"/>
          <w:kern w:val="2"/>
          <w:sz w:val="32"/>
          <w:szCs w:val="32"/>
          <w:lang w:val="en-US" w:eastAsia="zh-CN" w:bidi="ar"/>
        </w:rPr>
        <w:t>实施数字乡村建设发展工程，</w:t>
      </w:r>
      <w:r>
        <w:rPr>
          <w:rFonts w:hint="eastAsia" w:ascii="仿宋_GB2312" w:hAnsi="仿宋_GB2312" w:eastAsia="仿宋_GB2312" w:cs="仿宋_GB2312"/>
          <w:b w:val="0"/>
          <w:bCs w:val="0"/>
          <w:color w:val="auto"/>
          <w:sz w:val="32"/>
          <w:szCs w:val="32"/>
        </w:rPr>
        <w:t>推动农村千兆光网、5G网络、移动物联网建设。</w:t>
      </w:r>
      <w:r>
        <w:rPr>
          <w:rFonts w:hint="eastAsia" w:ascii="仿宋_GB2312" w:hAnsi="仿宋_GB2312" w:eastAsia="仿宋_GB2312" w:cs="仿宋_GB2312"/>
          <w:b w:val="0"/>
          <w:bCs w:val="0"/>
          <w:color w:val="auto"/>
          <w:kern w:val="2"/>
          <w:sz w:val="32"/>
          <w:szCs w:val="32"/>
          <w:lang w:val="en-US" w:eastAsia="zh-CN" w:bidi="ar"/>
        </w:rPr>
        <w:t>实施村级综合服务设施提升工程。</w:t>
      </w:r>
      <w:r>
        <w:rPr>
          <w:rFonts w:hint="eastAsia" w:ascii="仿宋_GB2312" w:hAnsi="仿宋_GB2312" w:eastAsia="仿宋_GB2312" w:cs="仿宋_GB2312"/>
          <w:b w:val="0"/>
          <w:bCs w:val="0"/>
          <w:color w:val="auto"/>
          <w:sz w:val="32"/>
          <w:szCs w:val="32"/>
          <w:lang w:val="en-US" w:eastAsia="zh-CN"/>
        </w:rPr>
        <w:t>新建公共停车场、公交站台、文化广场、公共厕所等便民服务基础设施，进一步提升镇村公共服务水平。</w:t>
      </w:r>
    </w:p>
    <w:p>
      <w:pPr>
        <w:pageBreakBefore w:val="0"/>
        <w:kinsoku/>
        <w:wordWrap/>
        <w:overflowPunct/>
        <w:topLinePunct w:val="0"/>
        <w:bidi w:val="0"/>
        <w:spacing w:line="520" w:lineRule="exact"/>
        <w:ind w:firstLine="643"/>
        <w:textAlignment w:val="auto"/>
        <w:rPr>
          <w:rFonts w:ascii="仿宋_GB2312" w:hAnsi="仿宋" w:eastAsia="仿宋_GB2312"/>
          <w:szCs w:val="32"/>
        </w:rPr>
      </w:pPr>
      <w:bookmarkStart w:id="80" w:name="_Toc18475"/>
      <w:r>
        <w:rPr>
          <w:rFonts w:hint="eastAsia" w:ascii="仿宋_GB2312" w:hAnsi="仿宋" w:eastAsia="仿宋_GB2312"/>
          <w:b/>
          <w:bCs/>
          <w:szCs w:val="32"/>
        </w:rPr>
        <w:t>——</w:t>
      </w:r>
      <w:r>
        <w:rPr>
          <w:rFonts w:hint="eastAsia" w:ascii="仿宋_GB2312" w:hAnsi="仿宋" w:eastAsia="仿宋_GB2312"/>
          <w:b/>
          <w:bCs/>
          <w:szCs w:val="32"/>
          <w:lang w:val="en-US" w:eastAsia="zh-CN"/>
        </w:rPr>
        <w:t>不断</w:t>
      </w:r>
      <w:r>
        <w:rPr>
          <w:rFonts w:hint="eastAsia" w:ascii="仿宋_GB2312" w:hAnsi="仿宋" w:eastAsia="仿宋_GB2312"/>
          <w:b/>
          <w:bCs/>
          <w:szCs w:val="32"/>
        </w:rPr>
        <w:t>改善农村人居环境。</w:t>
      </w:r>
      <w:r>
        <w:rPr>
          <w:rFonts w:hint="eastAsia" w:ascii="仿宋_GB2312" w:hAnsi="仿宋" w:eastAsia="仿宋_GB2312"/>
          <w:szCs w:val="32"/>
        </w:rPr>
        <w:t>坚持以人民为中心，强化农民主体意识，提高参与美丽乡村建设的归属感和认同感，实现政府主导与群众参与良性互动。全面推进的农村生活垃圾分类处理。抓好“四个三”重大生态工程，改善人居环境。广泛开展以村庄清洁行动。实施农村饮水安全巩固提升工程。整治村庄公共空间，杜绝占用乡村道路晾晒、堆放等现象。</w:t>
      </w:r>
      <w:r>
        <w:rPr>
          <w:rFonts w:hint="eastAsia" w:ascii="仿宋" w:hAnsi="仿宋" w:cs="仿宋"/>
          <w:szCs w:val="32"/>
        </w:rPr>
        <w:t>持续开展“禁违治违拆违”。持续推进“党建引领、活力村庄”建设，深入开展村庄环境整治，积极探索农村保洁市场化、常态化新路径，不断完善公共服务设施建设；</w:t>
      </w:r>
      <w:r>
        <w:rPr>
          <w:rFonts w:hint="eastAsia" w:ascii="仿宋_GB2312" w:hAnsi="仿宋" w:eastAsia="仿宋_GB2312"/>
          <w:b w:val="0"/>
          <w:bCs w:val="0"/>
          <w:szCs w:val="32"/>
        </w:rPr>
        <w:t>实施镇村绿化工程。</w:t>
      </w:r>
      <w:r>
        <w:rPr>
          <w:rFonts w:hint="eastAsia" w:ascii="仿宋_GB2312" w:hAnsi="仿宋" w:eastAsia="仿宋_GB2312"/>
          <w:szCs w:val="32"/>
        </w:rPr>
        <w:t>以村庄小游园建设、庭院绿化、村组道路绿化等为重点，建设“小三园”，推进村庄绿化升级。到2025年，实现农村人居环境明显改善, 村庄环境干净、整洁有序, 村民环境与健康意识普遍增强，基本实现农村生活垃圾处置体系全覆盖, 基本完成农村户用厕所无害化改造, 厕所粪污基本得到处理或资源化利用, 农村生活污水治理率明显提高。</w:t>
      </w:r>
    </w:p>
    <w:p>
      <w:pPr>
        <w:pageBreakBefore w:val="0"/>
        <w:kinsoku/>
        <w:wordWrap/>
        <w:overflowPunct/>
        <w:topLinePunct w:val="0"/>
        <w:bidi w:val="0"/>
        <w:adjustRightInd w:val="0"/>
        <w:snapToGrid w:val="0"/>
        <w:spacing w:line="520" w:lineRule="exact"/>
        <w:ind w:left="0" w:leftChars="0" w:firstLine="964" w:firstLineChars="3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 w:eastAsia="仿宋_GB2312"/>
          <w:b/>
          <w:bCs/>
          <w:szCs w:val="32"/>
        </w:rPr>
        <w:t>——全面促进“三治”融合。</w:t>
      </w:r>
      <w:r>
        <w:rPr>
          <w:rFonts w:hint="eastAsia" w:ascii="仿宋_GB2312" w:hAnsi="仿宋" w:eastAsia="仿宋_GB2312"/>
          <w:szCs w:val="32"/>
        </w:rPr>
        <w:t>完善乡村治理的自治机制</w:t>
      </w:r>
      <w:r>
        <w:rPr>
          <w:rFonts w:hint="eastAsia" w:ascii="仿宋_GB2312" w:hAnsi="仿宋" w:eastAsia="仿宋_GB2312"/>
          <w:szCs w:val="32"/>
          <w:lang w:eastAsia="zh-CN"/>
        </w:rPr>
        <w:t>，</w:t>
      </w:r>
      <w:r>
        <w:rPr>
          <w:rFonts w:hint="eastAsia" w:ascii="仿宋_GB2312" w:hAnsi="仿宋_GB2312" w:eastAsia="仿宋_GB2312" w:cs="仿宋_GB2312"/>
          <w:b w:val="0"/>
          <w:bCs w:val="0"/>
          <w:color w:val="auto"/>
          <w:sz w:val="32"/>
          <w:szCs w:val="32"/>
          <w:lang w:val="en-US" w:eastAsia="zh-CN"/>
        </w:rPr>
        <w:t>按照加强基层党组织建设，巩固党的核心领导地位；突出村庄理事会建设，健全乡村自治组织；</w:t>
      </w:r>
      <w:r>
        <w:rPr>
          <w:rFonts w:hint="eastAsia" w:ascii="仿宋_GB2312" w:hAnsi="仿宋_GB2312" w:eastAsia="仿宋_GB2312" w:cs="仿宋_GB2312"/>
          <w:b w:val="0"/>
          <w:bCs w:val="0"/>
          <w:color w:val="auto"/>
          <w:sz w:val="32"/>
          <w:szCs w:val="32"/>
        </w:rPr>
        <w:t>突出村级服务中心建设，提升乡村自治水平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突出村级综治中心建设，提升乡村法治水平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突出新时代文明实践中心建设，提升乡村德治水平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创新推动“三治”结合，提升乡村发展水平</w:t>
      </w:r>
      <w:r>
        <w:rPr>
          <w:rFonts w:hint="eastAsia" w:ascii="仿宋_GB2312" w:hAnsi="仿宋_GB2312" w:eastAsia="仿宋_GB2312" w:cs="仿宋_GB2312"/>
          <w:b w:val="0"/>
          <w:bCs w:val="0"/>
          <w:color w:val="auto"/>
          <w:sz w:val="32"/>
          <w:szCs w:val="32"/>
          <w:lang w:val="en-US" w:eastAsia="zh-CN"/>
        </w:rPr>
        <w:t>的工作要求，</w:t>
      </w:r>
      <w:r>
        <w:rPr>
          <w:rFonts w:hint="eastAsia" w:ascii="仿宋_GB2312" w:hAnsi="仿宋" w:eastAsia="仿宋_GB2312"/>
          <w:szCs w:val="32"/>
        </w:rPr>
        <w:t>深化村民自治实践，形成“一核一会三中心”乡村治理模式。</w:t>
      </w:r>
      <w:r>
        <w:rPr>
          <w:rFonts w:hint="eastAsia" w:ascii="仿宋_GB2312" w:hAnsi="仿宋_GB2312" w:eastAsia="仿宋_GB2312" w:cs="仿宋_GB2312"/>
          <w:b w:val="0"/>
          <w:bCs w:val="0"/>
          <w:color w:val="auto"/>
          <w:sz w:val="32"/>
          <w:szCs w:val="32"/>
          <w:lang w:val="en-US" w:eastAsia="zh-CN"/>
        </w:rPr>
        <w:t>以沼山村为试点，积极探索，逐步推开，不断巩固农村集体产权制度改革成果，</w:t>
      </w:r>
      <w:r>
        <w:rPr>
          <w:rFonts w:hint="eastAsia" w:ascii="仿宋_GB2312" w:hAnsi="仿宋_GB2312" w:eastAsia="仿宋_GB2312" w:cs="仿宋_GB2312"/>
          <w:b w:val="0"/>
          <w:bCs w:val="0"/>
          <w:color w:val="auto"/>
          <w:sz w:val="32"/>
          <w:szCs w:val="32"/>
          <w:lang w:eastAsia="zh-CN"/>
        </w:rPr>
        <w:t>合理运用“公司</w:t>
      </w:r>
      <w:r>
        <w:rPr>
          <w:rFonts w:hint="eastAsia" w:ascii="仿宋_GB2312" w:hAnsi="仿宋_GB2312" w:eastAsia="仿宋_GB2312" w:cs="仿宋_GB2312"/>
          <w:b w:val="0"/>
          <w:bCs w:val="0"/>
          <w:color w:val="auto"/>
          <w:sz w:val="32"/>
          <w:szCs w:val="32"/>
          <w:lang w:val="en-US" w:eastAsia="zh-CN"/>
        </w:rPr>
        <w:t>+村委会+农户</w:t>
      </w:r>
      <w:r>
        <w:rPr>
          <w:rFonts w:hint="eastAsia" w:ascii="仿宋_GB2312" w:hAnsi="仿宋_GB2312" w:eastAsia="仿宋_GB2312" w:cs="仿宋_GB2312"/>
          <w:b w:val="0"/>
          <w:bCs w:val="0"/>
          <w:color w:val="auto"/>
          <w:sz w:val="32"/>
          <w:szCs w:val="32"/>
          <w:lang w:eastAsia="zh-CN"/>
        </w:rPr>
        <w:t>”“村委会</w:t>
      </w:r>
      <w:r>
        <w:rPr>
          <w:rFonts w:hint="eastAsia" w:ascii="仿宋_GB2312" w:hAnsi="仿宋_GB2312" w:eastAsia="仿宋_GB2312" w:cs="仿宋_GB2312"/>
          <w:b w:val="0"/>
          <w:bCs w:val="0"/>
          <w:color w:val="auto"/>
          <w:sz w:val="32"/>
          <w:szCs w:val="32"/>
          <w:lang w:val="en-US" w:eastAsia="zh-CN"/>
        </w:rPr>
        <w:t>+合作社+农民</w:t>
      </w:r>
      <w:r>
        <w:rPr>
          <w:rFonts w:hint="eastAsia" w:ascii="仿宋_GB2312" w:hAnsi="仿宋_GB2312" w:eastAsia="仿宋_GB2312" w:cs="仿宋_GB2312"/>
          <w:b w:val="0"/>
          <w:bCs w:val="0"/>
          <w:color w:val="auto"/>
          <w:sz w:val="32"/>
          <w:szCs w:val="32"/>
          <w:lang w:eastAsia="zh-CN"/>
        </w:rPr>
        <w:t>”生产要素参与机制，让农民变股民，充分享受改革成果；</w:t>
      </w:r>
      <w:r>
        <w:rPr>
          <w:rFonts w:hint="eastAsia" w:ascii="仿宋_GB2312" w:hAnsi="仿宋_GB2312" w:eastAsia="仿宋_GB2312" w:cs="仿宋_GB2312"/>
          <w:b w:val="0"/>
          <w:bCs w:val="0"/>
          <w:color w:val="auto"/>
          <w:sz w:val="32"/>
          <w:szCs w:val="32"/>
          <w:lang w:val="en-US" w:eastAsia="zh-CN"/>
        </w:rPr>
        <w:t>加快建设游客接待中心，完善基础设施，打造桃花谷、油菜花海、竹林步道，创新乡村旅游发展路径，打造改革创新型村庄。</w:t>
      </w:r>
    </w:p>
    <w:p>
      <w:pPr>
        <w:pageBreakBefore w:val="0"/>
        <w:kinsoku/>
        <w:wordWrap/>
        <w:overflowPunct/>
        <w:topLinePunct w:val="0"/>
        <w:bidi w:val="0"/>
        <w:adjustRightInd w:val="0"/>
        <w:snapToGrid w:val="0"/>
        <w:spacing w:line="520" w:lineRule="exact"/>
        <w:ind w:left="0" w:leftChars="0" w:firstLine="964" w:firstLineChars="300"/>
        <w:textAlignment w:val="auto"/>
        <w:rPr>
          <w:rFonts w:ascii="仿宋_GB2312" w:hAnsi="仿宋" w:eastAsia="仿宋_GB2312"/>
          <w:szCs w:val="32"/>
        </w:rPr>
      </w:pPr>
      <w:r>
        <w:rPr>
          <w:rFonts w:hint="eastAsia" w:ascii="仿宋_GB2312" w:hAnsi="仿宋" w:eastAsia="仿宋_GB2312"/>
          <w:b/>
          <w:bCs/>
          <w:szCs w:val="32"/>
        </w:rPr>
        <w:t>——加快乡风文明建设</w:t>
      </w:r>
      <w:bookmarkEnd w:id="80"/>
      <w:r>
        <w:rPr>
          <w:rFonts w:hint="eastAsia" w:ascii="仿宋_GB2312" w:hAnsi="仿宋" w:eastAsia="仿宋_GB2312"/>
          <w:b/>
          <w:bCs/>
          <w:szCs w:val="32"/>
        </w:rPr>
        <w:t>。</w:t>
      </w:r>
      <w:r>
        <w:rPr>
          <w:rFonts w:hint="eastAsia" w:ascii="仿宋_GB2312" w:hAnsi="仿宋_GB2312" w:eastAsia="仿宋_GB2312" w:cs="仿宋_GB2312"/>
          <w:b w:val="0"/>
          <w:bCs w:val="0"/>
          <w:color w:val="auto"/>
          <w:sz w:val="32"/>
          <w:szCs w:val="32"/>
        </w:rPr>
        <w:t>以全国新时代文明实践中心试点市建设为契机，大力实施公民</w:t>
      </w:r>
      <w:r>
        <w:rPr>
          <w:rFonts w:hint="eastAsia" w:ascii="仿宋_GB2312" w:hAnsi="仿宋_GB2312" w:eastAsia="仿宋_GB2312" w:cs="仿宋_GB2312"/>
          <w:b w:val="0"/>
          <w:bCs w:val="0"/>
          <w:color w:val="auto"/>
          <w:sz w:val="32"/>
          <w:szCs w:val="32"/>
          <w:lang w:eastAsia="zh-CN"/>
        </w:rPr>
        <w:t>道德</w:t>
      </w:r>
      <w:r>
        <w:rPr>
          <w:rFonts w:hint="eastAsia" w:ascii="仿宋_GB2312" w:hAnsi="仿宋_GB2312" w:eastAsia="仿宋_GB2312" w:cs="仿宋_GB2312"/>
          <w:b w:val="0"/>
          <w:bCs w:val="0"/>
          <w:color w:val="auto"/>
          <w:sz w:val="32"/>
          <w:szCs w:val="32"/>
        </w:rPr>
        <w:t>建设“五德工程”，提升群众道德素养。实施“以规促德”工程，夯实新时代文明实践站建设，充分发挥“一约四会”（村规民约，村民议事会、道德评议会、禁赌禁毒会、红白理事会）作用，积极引导群众移风易俗，弘扬新时代文明新风；实施“以文养德”工程，开展“多元化”文体活动服务，规范文化礼堂、农家书屋等农村文化阵地，促进群众性文体组织发展，经常性开展文化娱乐活动，丰富群众文化生活；实施“以宣扬德”工程，推进社会主义核心价值观“百村万户宣讲行”行动，教育引导农民向上向善；实施“以践行德”工程，深入开展新时代文明实践志愿服务活动，探索建立志愿服务嘉许激励机制，激励广大群众参与文明实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志愿服务；实施“以评立德”工程，创新开展“十星级文明户”“新乡贤”“最美家庭”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家风家训展评等评选活动，</w:t>
      </w:r>
      <w:r>
        <w:rPr>
          <w:rFonts w:hint="eastAsia" w:ascii="仿宋_GB2312" w:hAnsi="仿宋_GB2312" w:eastAsia="仿宋_GB2312" w:cs="仿宋_GB2312"/>
          <w:b w:val="0"/>
          <w:bCs w:val="0"/>
          <w:color w:val="auto"/>
          <w:sz w:val="32"/>
          <w:szCs w:val="32"/>
          <w:lang w:eastAsia="zh-CN"/>
        </w:rPr>
        <w:t>推广“一家一训”，将优秀良好的家风家训内容挂牌上墙，</w:t>
      </w:r>
      <w:r>
        <w:rPr>
          <w:rFonts w:hint="eastAsia" w:ascii="仿宋_GB2312" w:hAnsi="仿宋_GB2312" w:eastAsia="仿宋_GB2312" w:cs="仿宋_GB2312"/>
          <w:b w:val="0"/>
          <w:bCs w:val="0"/>
          <w:color w:val="auto"/>
          <w:sz w:val="32"/>
          <w:szCs w:val="32"/>
        </w:rPr>
        <w:t>使群众在创建评议中凝聚道德正能量，营造崇德向善、明礼诚信、互助友爱的良好社会风尚。</w:t>
      </w:r>
      <w:r>
        <w:rPr>
          <w:rFonts w:hint="eastAsia" w:ascii="仿宋_GB2312" w:hAnsi="仿宋_GB2312" w:eastAsia="仿宋_GB2312" w:cs="仿宋_GB2312"/>
          <w:b w:val="0"/>
          <w:bCs w:val="0"/>
          <w:color w:val="auto"/>
          <w:sz w:val="32"/>
          <w:szCs w:val="32"/>
          <w:lang w:val="en-US" w:eastAsia="zh-CN"/>
        </w:rPr>
        <w:t>进一步加强农村“两堂”治理和管理，引导“两堂”转化为继承传统文化、弘扬先进文化、宣传社会主义核心价值观、倡导公序良俗的文化阵地。</w:t>
      </w:r>
      <w:r>
        <w:rPr>
          <w:rFonts w:hint="eastAsia" w:ascii="仿宋_GB2312" w:hAnsi="仿宋_GB2312" w:eastAsia="仿宋_GB2312" w:cs="仿宋_GB2312"/>
          <w:b w:val="0"/>
          <w:bCs w:val="0"/>
          <w:color w:val="auto"/>
          <w:sz w:val="32"/>
          <w:szCs w:val="32"/>
        </w:rPr>
        <w:t>深化文明村镇创建，持续推进移风易俗</w:t>
      </w:r>
      <w:r>
        <w:rPr>
          <w:rFonts w:hint="eastAsia" w:ascii="仿宋_GB2312" w:hAnsi="仿宋_GB2312" w:eastAsia="仿宋_GB2312" w:cs="仿宋_GB2312"/>
          <w:b w:val="0"/>
          <w:bCs w:val="0"/>
          <w:color w:val="auto"/>
          <w:sz w:val="32"/>
          <w:szCs w:val="32"/>
          <w:lang w:eastAsia="zh-CN"/>
        </w:rPr>
        <w:t>，</w:t>
      </w:r>
      <w:r>
        <w:rPr>
          <w:rFonts w:hint="eastAsia" w:ascii="仿宋_GB2312" w:hAnsi="仿宋" w:eastAsia="仿宋_GB2312"/>
          <w:szCs w:val="32"/>
        </w:rPr>
        <w:t>努力构建家庭天伦之乐、邻里守望相助、知孝悌遵伦理的文明社会。</w:t>
      </w:r>
    </w:p>
    <w:p>
      <w:pPr>
        <w:pageBreakBefore w:val="0"/>
        <w:kinsoku/>
        <w:wordWrap/>
        <w:overflowPunct/>
        <w:topLinePunct w:val="0"/>
        <w:bidi w:val="0"/>
        <w:spacing w:line="520" w:lineRule="exact"/>
        <w:ind w:firstLine="643"/>
        <w:textAlignment w:val="auto"/>
        <w:rPr>
          <w:rFonts w:ascii="仿宋_GB2312" w:hAnsi="仿宋" w:eastAsia="仿宋_GB2312"/>
          <w:szCs w:val="32"/>
        </w:rPr>
      </w:pPr>
      <w:r>
        <w:rPr>
          <w:rFonts w:hint="eastAsia" w:ascii="仿宋_GB2312" w:hAnsi="仿宋" w:eastAsia="仿宋_GB2312"/>
          <w:b/>
          <w:bCs/>
          <w:szCs w:val="32"/>
        </w:rPr>
        <w:t>——培育乡村振兴人才。</w:t>
      </w:r>
      <w:r>
        <w:rPr>
          <w:rFonts w:hint="eastAsia" w:ascii="仿宋_GB2312" w:hAnsi="仿宋" w:eastAsia="仿宋_GB2312"/>
          <w:szCs w:val="32"/>
        </w:rPr>
        <w:t>深入实施全国农技推广补助项目、新型职业农民培育工程、“一村一名农技员”工程。开展专业技术人才引育和实用技能人才培育工程。支持农民就业创业，不断提高农民收入水平。加强村“两委”班子的引领带头作用。努力培养一批思路开阔、懂得经营、有奉献精神的班子和带头人，组织带领广大农民发展农业和农村经济，增加农民收入。积极引导新乡贤回村治村。形成“回乡光荣”的舆论氛围，引导一批有作为、有德行、有才能、有声望的的“新乡贤”下乡“认”亲、返乡“走”亲、回乡“养”亲，积极参与村庄建设管理，发挥新乡贤在乡村治理中的桥梁、乡村发展中的智库、乡风文明中的榜样作用，实现延续农耕文明、培育新型农民、涵育文明乡风、促进共同富裕的乡村新局面。</w:t>
      </w:r>
    </w:p>
    <w:p>
      <w:pPr>
        <w:pageBreakBefore w:val="0"/>
        <w:kinsoku/>
        <w:wordWrap/>
        <w:overflowPunct/>
        <w:topLinePunct w:val="0"/>
        <w:bidi w:val="0"/>
        <w:adjustRightInd w:val="0"/>
        <w:snapToGrid w:val="0"/>
        <w:spacing w:line="520" w:lineRule="exact"/>
        <w:ind w:firstLine="803" w:firstLineChars="250"/>
        <w:textAlignment w:val="auto"/>
        <w:rPr>
          <w:rFonts w:ascii="仿宋" w:hAnsi="仿宋" w:cs="仿宋"/>
          <w:szCs w:val="32"/>
        </w:rPr>
      </w:pPr>
      <w:r>
        <w:rPr>
          <w:rFonts w:hint="eastAsia"/>
          <w:b/>
        </w:rPr>
        <w:t>——扎实推进全面小康。</w:t>
      </w:r>
      <w:r>
        <w:rPr>
          <w:rFonts w:hint="eastAsia" w:ascii="仿宋" w:hAnsi="仿宋" w:cs="仿宋"/>
          <w:szCs w:val="32"/>
        </w:rPr>
        <w:t>深入开展生活困难群体的摸底排查，持续加大产业扶贫、就业扶贫、消费扶贫力度，多途径促进农民节本增收，进一步巩固脱贫攻坚成果，防止因疫致贫、因疫返贫。从严落实书记遍访，坚持抓党建促脱贫攻坚。加大扶贫产业支持力度，推动贫困村产业提升。坚持“一摘四不摘”，继续落实好脱贫户教育扶贫、健康扶贫、产业扶贫、金融扶贫、危房改造、饮水安全等扶贫政策。</w:t>
      </w:r>
    </w:p>
    <w:p>
      <w:pPr>
        <w:pageBreakBefore w:val="0"/>
        <w:kinsoku/>
        <w:wordWrap/>
        <w:overflowPunct/>
        <w:topLinePunct w:val="0"/>
        <w:bidi w:val="0"/>
        <w:spacing w:line="520" w:lineRule="exact"/>
        <w:ind w:firstLine="643"/>
        <w:textAlignment w:val="auto"/>
        <w:outlineLvl w:val="1"/>
        <w:rPr>
          <w:rFonts w:ascii="仿宋_GB2312" w:hAnsi="仿宋" w:eastAsia="仿宋_GB2312"/>
          <w:b/>
          <w:bCs/>
          <w:szCs w:val="32"/>
        </w:rPr>
      </w:pPr>
      <w:bookmarkStart w:id="81" w:name="_Toc29517"/>
      <w:r>
        <w:rPr>
          <w:rFonts w:hint="eastAsia" w:ascii="仿宋_GB2312" w:hAnsi="仿宋" w:eastAsia="仿宋_GB2312"/>
          <w:b/>
          <w:bCs/>
          <w:szCs w:val="32"/>
        </w:rPr>
        <w:t>（六）实施综合均衡发展战略，提升人民群众幸福指数。</w:t>
      </w:r>
      <w:bookmarkEnd w:id="81"/>
    </w:p>
    <w:p>
      <w:pPr>
        <w:pStyle w:val="2"/>
        <w:pageBreakBefore w:val="0"/>
        <w:kinsoku/>
        <w:wordWrap/>
        <w:overflowPunct/>
        <w:topLinePunct w:val="0"/>
        <w:bidi w:val="0"/>
        <w:spacing w:before="72" w:line="520" w:lineRule="exact"/>
        <w:ind w:right="336" w:firstLine="640"/>
        <w:jc w:val="both"/>
        <w:textAlignment w:val="auto"/>
        <w:rPr>
          <w:rFonts w:ascii="仿宋_GB2312" w:hAnsi="仿宋" w:eastAsia="仿宋_GB2312"/>
        </w:rPr>
      </w:pPr>
      <w:r>
        <w:rPr>
          <w:rFonts w:hint="eastAsia" w:ascii="仿宋" w:hAnsi="仿宋" w:eastAsia="仿宋" w:cs="仿宋"/>
          <w:b/>
          <w:bCs/>
          <w:spacing w:val="4"/>
          <w:w w:val="95"/>
        </w:rPr>
        <w:t>——推动义务教育均衡化，</w:t>
      </w:r>
      <w:r>
        <w:rPr>
          <w:rFonts w:hint="eastAsia" w:ascii="仿宋" w:hAnsi="仿宋" w:eastAsia="仿宋" w:cs="仿宋"/>
          <w:spacing w:val="4"/>
          <w:w w:val="95"/>
        </w:rPr>
        <w:t>促进城乡教育公平，加快城乡义务教育公办学校标准化建设，着力吸引教育人才，特别是有志于扎根基层，服务农村的教师队伍，拓展乡村教师补充渠道，鼓励城镇退休的特级教师、高级教师到乡村学校支教讲学，提高乡村教师生活待遇。</w:t>
      </w:r>
      <w:r>
        <w:rPr>
          <w:rFonts w:hint="eastAsia" w:ascii="仿宋_GB2312" w:hAnsi="仿宋" w:eastAsia="仿宋_GB2312"/>
        </w:rPr>
        <w:t>加快完成保安镇中心学校合并建设，确保小学适龄儿童入学率达到100%，初中适龄少年入学率达到98%以上，适龄残疾儿童90%接受九年义务教育。</w:t>
      </w:r>
    </w:p>
    <w:p>
      <w:pPr>
        <w:pStyle w:val="2"/>
        <w:pageBreakBefore w:val="0"/>
        <w:kinsoku/>
        <w:wordWrap/>
        <w:overflowPunct/>
        <w:topLinePunct w:val="0"/>
        <w:bidi w:val="0"/>
        <w:spacing w:before="72" w:line="520" w:lineRule="exact"/>
        <w:ind w:right="336" w:firstLine="640"/>
        <w:jc w:val="both"/>
        <w:textAlignment w:val="auto"/>
        <w:rPr>
          <w:rFonts w:ascii="仿宋" w:hAnsi="仿宋" w:eastAsia="仿宋" w:cs="仿宋"/>
          <w:spacing w:val="4"/>
          <w:w w:val="95"/>
        </w:rPr>
      </w:pPr>
      <w:r>
        <w:rPr>
          <w:rFonts w:hint="eastAsia" w:ascii="仿宋" w:hAnsi="仿宋" w:eastAsia="仿宋" w:cs="仿宋"/>
          <w:b/>
          <w:bCs/>
          <w:spacing w:val="4"/>
          <w:w w:val="95"/>
        </w:rPr>
        <w:t>——推进公共卫生服务均衡化。</w:t>
      </w:r>
      <w:r>
        <w:rPr>
          <w:rFonts w:hint="eastAsia" w:ascii="仿宋" w:hAnsi="仿宋" w:eastAsia="仿宋" w:cs="仿宋"/>
          <w:spacing w:val="4"/>
          <w:w w:val="95"/>
        </w:rPr>
        <w:t>着力加大镇医院、村卫生所等公共医疗机构建设，鼓励有资质的社会企业及个人积极参与到公共医疗服务建设中来；统筹安排农村地区和城镇社区医疗卫生设备建设；完善医疗保险制度，逐步打造“城乡待遇均衡化、城乡管理一体化、城乡服务网络化”的医疗卫生体系。</w:t>
      </w:r>
    </w:p>
    <w:p>
      <w:pPr>
        <w:pStyle w:val="2"/>
        <w:pageBreakBefore w:val="0"/>
        <w:kinsoku/>
        <w:wordWrap/>
        <w:overflowPunct/>
        <w:topLinePunct w:val="0"/>
        <w:bidi w:val="0"/>
        <w:spacing w:before="72" w:line="520" w:lineRule="exact"/>
        <w:ind w:right="336" w:firstLine="640"/>
        <w:jc w:val="both"/>
        <w:textAlignment w:val="auto"/>
        <w:rPr>
          <w:rFonts w:ascii="仿宋" w:hAnsi="仿宋" w:eastAsia="仿宋" w:cs="仿宋"/>
          <w:spacing w:val="4"/>
          <w:w w:val="95"/>
        </w:rPr>
      </w:pPr>
      <w:r>
        <w:rPr>
          <w:rFonts w:hint="eastAsia" w:ascii="仿宋" w:hAnsi="仿宋" w:eastAsia="仿宋" w:cs="仿宋"/>
          <w:b/>
          <w:bCs/>
          <w:spacing w:val="4"/>
          <w:w w:val="95"/>
        </w:rPr>
        <w:t>——推动养老事业均衡化。</w:t>
      </w:r>
      <w:r>
        <w:rPr>
          <w:rFonts w:hint="eastAsia" w:ascii="仿宋" w:hAnsi="仿宋" w:eastAsia="仿宋" w:cs="仿宋"/>
          <w:spacing w:val="4"/>
          <w:w w:val="95"/>
        </w:rPr>
        <w:t>构建以居家养老为基础、社区服务为依托、机构养老为补充的养老服务体系，设立养老综合服务设施。全部农村社区建立互助式照料活动中心，到2025年，每千名老人养老床位数达到40张。</w:t>
      </w:r>
    </w:p>
    <w:p>
      <w:pPr>
        <w:pStyle w:val="2"/>
        <w:pageBreakBefore w:val="0"/>
        <w:kinsoku/>
        <w:wordWrap/>
        <w:overflowPunct/>
        <w:topLinePunct w:val="0"/>
        <w:bidi w:val="0"/>
        <w:spacing w:before="72" w:line="520" w:lineRule="exact"/>
        <w:ind w:right="336" w:firstLine="640"/>
        <w:jc w:val="both"/>
        <w:textAlignment w:val="auto"/>
        <w:rPr>
          <w:rFonts w:ascii="仿宋" w:hAnsi="仿宋" w:eastAsia="仿宋" w:cs="仿宋"/>
          <w:spacing w:val="4"/>
          <w:w w:val="95"/>
        </w:rPr>
      </w:pPr>
      <w:r>
        <w:rPr>
          <w:rFonts w:hint="eastAsia" w:ascii="仿宋" w:hAnsi="仿宋" w:eastAsia="仿宋" w:cs="仿宋"/>
          <w:b/>
          <w:bCs/>
          <w:spacing w:val="4"/>
          <w:w w:val="95"/>
        </w:rPr>
        <w:t>——推动就业服务均衡化。</w:t>
      </w:r>
      <w:r>
        <w:rPr>
          <w:rFonts w:hint="eastAsia" w:ascii="仿宋" w:hAnsi="仿宋" w:eastAsia="仿宋" w:cs="仿宋"/>
          <w:spacing w:val="4"/>
          <w:w w:val="95"/>
        </w:rPr>
        <w:t>统筹城乡人力资源市场，将就业信息延伸到村。完善城乡劳动力市场信息共享机制。搭建农民工创业平台，为农民工创业提供咨询、信息、资金、技术等服务，实施新生代农民工职业技能提升计划，提高想、劳动者素质，建立和谐劳动关系，维护职工和企业合法权益。构建覆盖乡村的创业指导服务体系，鼓励支持外地务工人员回乡创业。</w:t>
      </w:r>
    </w:p>
    <w:p>
      <w:pPr>
        <w:pStyle w:val="2"/>
        <w:pageBreakBefore w:val="0"/>
        <w:kinsoku/>
        <w:wordWrap/>
        <w:overflowPunct/>
        <w:topLinePunct w:val="0"/>
        <w:bidi w:val="0"/>
        <w:spacing w:before="72" w:line="520" w:lineRule="exact"/>
        <w:ind w:right="336" w:firstLine="640"/>
        <w:jc w:val="both"/>
        <w:textAlignment w:val="auto"/>
        <w:rPr>
          <w:rFonts w:ascii="仿宋_GB2312" w:hAnsi="仿宋" w:eastAsia="仿宋_GB2312"/>
        </w:rPr>
      </w:pPr>
      <w:r>
        <w:rPr>
          <w:rFonts w:hint="eastAsia" w:ascii="仿宋_GB2312" w:hAnsi="仿宋" w:eastAsia="仿宋_GB2312"/>
          <w:b/>
          <w:bCs/>
        </w:rPr>
        <w:t>——推动公共资源均衡化，</w:t>
      </w:r>
      <w:r>
        <w:rPr>
          <w:rFonts w:hint="eastAsia" w:ascii="仿宋_GB2312" w:hAnsi="仿宋" w:eastAsia="仿宋_GB2312"/>
        </w:rPr>
        <w:t>积极参与创建“全国文化名村”活动，大力繁荣文化艺术事业。充分发挥社会力量，开展形式多样的群众文化活动，引导成立一支镇级群众性业余文化团体。抓好机关文化、企业文化、村落文化、校园文化的建设，巩固活动阵地，服务经济建设。做好旧址和遗址的保护。健全文化市场管理体系和管理制度，加强文化市场法律法规的宣传，增加广大经营者的法律意识，净化文化市场。</w:t>
      </w:r>
    </w:p>
    <w:p>
      <w:pPr>
        <w:pStyle w:val="2"/>
        <w:pageBreakBefore w:val="0"/>
        <w:kinsoku/>
        <w:wordWrap/>
        <w:overflowPunct/>
        <w:topLinePunct w:val="0"/>
        <w:bidi w:val="0"/>
        <w:spacing w:before="72" w:line="520" w:lineRule="exact"/>
        <w:ind w:left="113" w:right="334" w:firstLine="643" w:firstLineChars="200"/>
        <w:jc w:val="both"/>
        <w:textAlignment w:val="auto"/>
        <w:rPr>
          <w:rFonts w:ascii="仿宋" w:hAnsi="仿宋" w:eastAsia="仿宋" w:cs="仿宋"/>
          <w:spacing w:val="4"/>
          <w:w w:val="95"/>
        </w:rPr>
      </w:pPr>
      <w:r>
        <w:rPr>
          <w:rFonts w:hint="eastAsia" w:ascii="仿宋_GB2312" w:hAnsi="仿宋" w:eastAsia="仿宋_GB2312"/>
          <w:b/>
          <w:bCs/>
        </w:rPr>
        <w:t>——</w:t>
      </w:r>
      <w:r>
        <w:rPr>
          <w:rFonts w:hint="eastAsia" w:ascii="仿宋" w:hAnsi="仿宋" w:eastAsia="仿宋" w:cs="仿宋"/>
          <w:b/>
          <w:bCs/>
          <w:spacing w:val="4"/>
          <w:w w:val="95"/>
        </w:rPr>
        <w:t>推动就业服务均衡化。</w:t>
      </w:r>
      <w:r>
        <w:rPr>
          <w:rFonts w:hint="eastAsia" w:ascii="仿宋" w:hAnsi="仿宋" w:eastAsia="仿宋" w:cs="仿宋"/>
          <w:spacing w:val="4"/>
          <w:w w:val="95"/>
        </w:rPr>
        <w:t>统筹城乡人力资源市场，将就业信息延伸到村。完善城乡劳动力市场信息共享机制。通过科创岛的建设，搭建农民工创业平台，为农民工创业提供咨询、信息、资金、技术等服务，实施新生代农民工职业技能提升计划，提高想、劳动者素质，建立和谐劳动关系，维护职工和企业合法权益。构建覆盖乡村的创业指导服务体系，鼓励支持外地务工人员回乡创业。</w:t>
      </w:r>
    </w:p>
    <w:p>
      <w:pPr>
        <w:pStyle w:val="2"/>
        <w:pageBreakBefore w:val="0"/>
        <w:kinsoku/>
        <w:wordWrap/>
        <w:overflowPunct/>
        <w:topLinePunct w:val="0"/>
        <w:bidi w:val="0"/>
        <w:spacing w:before="72" w:line="520" w:lineRule="exact"/>
        <w:ind w:left="113" w:right="334" w:firstLine="643" w:firstLineChars="200"/>
        <w:jc w:val="both"/>
        <w:textAlignment w:val="auto"/>
        <w:outlineLvl w:val="1"/>
        <w:rPr>
          <w:rFonts w:ascii="仿宋_GB2312" w:hAnsi="仿宋" w:eastAsia="仿宋_GB2312"/>
          <w:b/>
          <w:bCs/>
        </w:rPr>
      </w:pPr>
      <w:bookmarkStart w:id="82" w:name="_Toc8349"/>
      <w:r>
        <w:rPr>
          <w:rFonts w:hint="eastAsia" w:ascii="仿宋_GB2312" w:hAnsi="仿宋" w:eastAsia="仿宋_GB2312"/>
          <w:b/>
          <w:bCs/>
        </w:rPr>
        <w:t>（七）</w:t>
      </w:r>
      <w:r>
        <w:rPr>
          <w:rFonts w:ascii="仿宋_GB2312" w:hAnsi="仿宋" w:eastAsia="仿宋_GB2312"/>
          <w:b/>
          <w:bCs/>
        </w:rPr>
        <w:t>坚持依法治镇战略</w:t>
      </w:r>
      <w:r>
        <w:rPr>
          <w:rFonts w:hint="eastAsia" w:ascii="仿宋_GB2312" w:hAnsi="仿宋" w:eastAsia="仿宋_GB2312"/>
          <w:b/>
          <w:bCs/>
        </w:rPr>
        <w:t>，建设</w:t>
      </w:r>
      <w:r>
        <w:rPr>
          <w:rFonts w:ascii="仿宋_GB2312" w:hAnsi="仿宋" w:eastAsia="仿宋_GB2312"/>
          <w:b/>
          <w:bCs/>
        </w:rPr>
        <w:t>平安</w:t>
      </w:r>
      <w:r>
        <w:rPr>
          <w:rFonts w:hint="eastAsia" w:ascii="仿宋_GB2312" w:hAnsi="仿宋" w:eastAsia="仿宋_GB2312"/>
          <w:b/>
          <w:bCs/>
        </w:rPr>
        <w:t>和谐</w:t>
      </w:r>
      <w:r>
        <w:rPr>
          <w:rFonts w:ascii="仿宋_GB2312" w:hAnsi="仿宋" w:eastAsia="仿宋_GB2312"/>
          <w:b/>
          <w:bCs/>
        </w:rPr>
        <w:t>保安</w:t>
      </w:r>
      <w:r>
        <w:rPr>
          <w:rFonts w:hint="eastAsia" w:ascii="仿宋_GB2312" w:hAnsi="仿宋" w:eastAsia="仿宋_GB2312"/>
          <w:b/>
          <w:bCs/>
        </w:rPr>
        <w:t>。</w:t>
      </w:r>
      <w:bookmarkEnd w:id="82"/>
    </w:p>
    <w:p>
      <w:pPr>
        <w:pStyle w:val="2"/>
        <w:pageBreakBefore w:val="0"/>
        <w:kinsoku/>
        <w:wordWrap/>
        <w:overflowPunct/>
        <w:topLinePunct w:val="0"/>
        <w:bidi w:val="0"/>
        <w:spacing w:before="72" w:line="520" w:lineRule="exact"/>
        <w:ind w:right="334" w:firstLine="643" w:firstLineChars="200"/>
        <w:jc w:val="both"/>
        <w:textAlignment w:val="auto"/>
        <w:rPr>
          <w:rFonts w:hint="eastAsia" w:ascii="仿宋_GB2312" w:hAnsi="仿宋" w:eastAsia="仿宋_GB2312"/>
          <w:b w:val="0"/>
          <w:bCs w:val="0"/>
        </w:rPr>
      </w:pPr>
      <w:bookmarkStart w:id="83" w:name="_Toc4994_WPSOffice_Level2"/>
      <w:bookmarkStart w:id="84" w:name="_Toc15793_WPSOffice_Level2"/>
      <w:bookmarkStart w:id="85" w:name="_Toc9166_WPSOffice_Level2"/>
      <w:r>
        <w:rPr>
          <w:rFonts w:hint="eastAsia" w:ascii="仿宋_GB2312" w:hAnsi="仿宋" w:eastAsia="仿宋_GB2312"/>
          <w:b/>
          <w:bCs/>
          <w:lang w:eastAsia="zh-CN"/>
        </w:rPr>
        <w:t>——</w:t>
      </w:r>
      <w:r>
        <w:rPr>
          <w:rFonts w:hint="eastAsia" w:ascii="仿宋_GB2312" w:hAnsi="仿宋" w:eastAsia="仿宋_GB2312"/>
          <w:b/>
          <w:bCs/>
          <w:lang w:val="en-US" w:eastAsia="zh-CN"/>
        </w:rPr>
        <w:t>深入</w:t>
      </w:r>
      <w:r>
        <w:rPr>
          <w:rFonts w:hint="eastAsia" w:ascii="仿宋_GB2312" w:hAnsi="仿宋" w:eastAsia="仿宋_GB2312"/>
          <w:b/>
          <w:bCs/>
        </w:rPr>
        <w:t>推进基层党组织建设</w:t>
      </w:r>
      <w:bookmarkEnd w:id="83"/>
      <w:bookmarkEnd w:id="84"/>
      <w:bookmarkEnd w:id="85"/>
      <w:r>
        <w:rPr>
          <w:rFonts w:hint="eastAsia" w:ascii="仿宋_GB2312" w:hAnsi="仿宋" w:eastAsia="仿宋_GB2312"/>
          <w:b/>
          <w:bCs/>
          <w:lang w:eastAsia="zh-CN"/>
        </w:rPr>
        <w:t>。</w:t>
      </w:r>
      <w:r>
        <w:rPr>
          <w:rFonts w:hint="eastAsia" w:ascii="仿宋_GB2312" w:hAnsi="仿宋" w:eastAsia="仿宋_GB2312"/>
          <w:b w:val="0"/>
          <w:bCs w:val="0"/>
        </w:rPr>
        <w:t>强化基层党建工作。落实镇党委抓村（社区）基层党组织建设和基层社会治理的主体责任，持之以恒抓好基层党组织建设，将基层党建工作与经济社会发展的中心工作相结合，加强基层组织基本队伍、基本活动、基本阵地、基本制度、基本保障建设，实施基层党组织带头人整体优化提升行动，加强对流动党员的管理与教育，持续整顿软弱涣散基层党组织，推进基层党组织全面进步全面过硬。发挥党员先锋作用。持续开展“两学一做”，引导党员做好本职工作，干在实处、走在前列，创先争优，发挥模范带头作用，组织开展党员联系农户、党员户挂牌、承诺践诺、设岗定责、志愿服务等活动。成立由镇党政主要领导和广大党员干部组成的“党员志愿服务队”，分片包组定期走访群众，帮助解决实际困难，加强对贫困人口、低保对象、留守儿童和妇女、老年人、残疾人、特困人员等人群的关爱服务。</w:t>
      </w:r>
    </w:p>
    <w:p>
      <w:pPr>
        <w:pStyle w:val="2"/>
        <w:pageBreakBefore w:val="0"/>
        <w:kinsoku/>
        <w:wordWrap/>
        <w:overflowPunct/>
        <w:topLinePunct w:val="0"/>
        <w:bidi w:val="0"/>
        <w:spacing w:before="72" w:line="520" w:lineRule="exact"/>
        <w:ind w:left="749" w:leftChars="234" w:right="334"/>
        <w:jc w:val="both"/>
        <w:textAlignment w:val="auto"/>
        <w:rPr>
          <w:rFonts w:ascii="仿宋_GB2312" w:hAnsi="仿宋" w:eastAsia="仿宋_GB2312"/>
          <w:bCs/>
        </w:rPr>
      </w:pPr>
      <w:r>
        <w:rPr>
          <w:rFonts w:hint="eastAsia" w:ascii="仿宋_GB2312" w:hAnsi="仿宋" w:eastAsia="仿宋_GB2312"/>
          <w:b/>
          <w:bCs/>
        </w:rPr>
        <w:t>——深入</w:t>
      </w:r>
      <w:r>
        <w:rPr>
          <w:rFonts w:ascii="仿宋_GB2312" w:hAnsi="仿宋" w:eastAsia="仿宋_GB2312"/>
          <w:b/>
          <w:bCs/>
        </w:rPr>
        <w:t>推进精神文明建设</w:t>
      </w:r>
      <w:r>
        <w:rPr>
          <w:rFonts w:hint="eastAsia" w:ascii="仿宋_GB2312" w:hAnsi="仿宋" w:eastAsia="仿宋_GB2312"/>
          <w:b/>
          <w:bCs/>
        </w:rPr>
        <w:t>。</w:t>
      </w:r>
      <w:r>
        <w:rPr>
          <w:rFonts w:ascii="仿宋_GB2312" w:hAnsi="仿宋" w:eastAsia="仿宋_GB2312"/>
          <w:bCs/>
        </w:rPr>
        <w:t>要把提高人的文明责任</w:t>
      </w:r>
    </w:p>
    <w:p>
      <w:pPr>
        <w:pStyle w:val="2"/>
        <w:pageBreakBefore w:val="0"/>
        <w:kinsoku/>
        <w:wordWrap/>
        <w:overflowPunct/>
        <w:topLinePunct w:val="0"/>
        <w:bidi w:val="0"/>
        <w:spacing w:before="72" w:line="520" w:lineRule="exact"/>
        <w:ind w:left="112" w:leftChars="35" w:right="336"/>
        <w:jc w:val="both"/>
        <w:textAlignment w:val="auto"/>
        <w:rPr>
          <w:rFonts w:ascii="仿宋_GB2312" w:hAnsi="仿宋" w:eastAsia="仿宋_GB2312"/>
          <w:bCs/>
        </w:rPr>
      </w:pPr>
      <w:r>
        <w:rPr>
          <w:rFonts w:ascii="仿宋_GB2312" w:hAnsi="仿宋" w:eastAsia="仿宋_GB2312"/>
          <w:bCs/>
        </w:rPr>
        <w:t>作为首要任务来抓，把发展生产力同提高公民的思想意识和科学文化素质结合起来，用正能量占领人的思想领地，要崇尚社会公德、职业道德、家庭美德和个人品德，打造平台，争取各种形式创建精神文明，特别要通过典型的树立弘扬正风，用实现中华民族伟大复兴的“中国梦”凝聚力量，鼓舞斗志。树立正确的耻辱观，把精神文明建设纳入重要日程，让全社会文明程度提升到一个新的层次。</w:t>
      </w:r>
      <w:r>
        <w:rPr>
          <w:rFonts w:ascii="仿宋_GB2312" w:hAnsi="仿宋" w:eastAsia="仿宋_GB2312"/>
          <w:bCs/>
        </w:rPr>
        <w:br w:type="textWrapping"/>
      </w:r>
      <w:r>
        <w:rPr>
          <w:rFonts w:hint="eastAsia" w:ascii="仿宋_GB2312" w:hAnsi="仿宋" w:eastAsia="仿宋_GB2312"/>
          <w:bCs/>
        </w:rPr>
        <w:t xml:space="preserve">   </w:t>
      </w:r>
      <w:r>
        <w:rPr>
          <w:rFonts w:hint="eastAsia" w:ascii="仿宋_GB2312" w:hAnsi="仿宋" w:eastAsia="仿宋_GB2312"/>
          <w:b/>
          <w:bCs/>
        </w:rPr>
        <w:t xml:space="preserve"> ——</w:t>
      </w:r>
      <w:r>
        <w:rPr>
          <w:rFonts w:ascii="仿宋_GB2312" w:hAnsi="仿宋" w:eastAsia="仿宋_GB2312"/>
          <w:b/>
          <w:bCs/>
        </w:rPr>
        <w:t>深入推进民主法制建设</w:t>
      </w:r>
      <w:r>
        <w:rPr>
          <w:rFonts w:hint="eastAsia" w:ascii="仿宋_GB2312" w:hAnsi="仿宋" w:eastAsia="仿宋_GB2312"/>
          <w:b/>
          <w:bCs/>
        </w:rPr>
        <w:t>。</w:t>
      </w:r>
      <w:r>
        <w:rPr>
          <w:rFonts w:ascii="仿宋_GB2312" w:hAnsi="仿宋" w:eastAsia="仿宋_GB2312"/>
          <w:bCs/>
        </w:rPr>
        <w:t>“十四五”期间要把依法治国大政方针扎实贯彻落实到位。机关单位、党政干部要强化制度建设，用制度管人，制度建设实现常态化，党员干部要做到规范行为，依法行政，同时对各级干部，广大群众要普及法律知识，形成“学法、知法、懂法、用法”的氛围。要加强基础民主建设，推进真正的政务公开、村务公开，健全民主选举、民主管理、民主决策、民主监督制度，保障人民群众的知情权、参与权、表达权和监督权，保证群众的合法权益，引导人民群众依法管理自己，提高全社会的法制化水平，深入基层岗位教育，提高全民的法律意识，增强法制观念</w:t>
      </w:r>
    </w:p>
    <w:p>
      <w:pPr>
        <w:pageBreakBefore w:val="0"/>
        <w:kinsoku/>
        <w:wordWrap/>
        <w:overflowPunct/>
        <w:topLinePunct w:val="0"/>
        <w:bidi w:val="0"/>
        <w:spacing w:line="520" w:lineRule="exact"/>
        <w:ind w:firstLine="803" w:firstLineChars="250"/>
        <w:textAlignment w:val="auto"/>
        <w:rPr>
          <w:rFonts w:ascii="仿宋_GB2312" w:hAnsi="仿宋" w:eastAsia="仿宋_GB2312"/>
          <w:bCs/>
        </w:rPr>
      </w:pPr>
      <w:r>
        <w:rPr>
          <w:rFonts w:hint="eastAsia" w:ascii="仿宋_GB2312" w:hAnsi="仿宋" w:eastAsia="仿宋_GB2312"/>
          <w:b/>
          <w:bCs/>
        </w:rPr>
        <w:t>——深入推进平安保安建设。</w:t>
      </w:r>
      <w:r>
        <w:rPr>
          <w:rFonts w:hint="eastAsia" w:ascii="仿宋_GB2312" w:hAnsi="仿宋" w:eastAsia="仿宋_GB2312"/>
          <w:szCs w:val="32"/>
        </w:rPr>
        <w:t>深入开展安全生产隐患排查治理活动，强化危险化学品、易燃易爆品、消防安全、尾砂库等重点领域的专项整治工作。全面落实安全监管、长效安全机制建设等安全措施，提高安全生产整体水平。深入推进社会治安综合治理工作，健全社会治安防控体系，</w:t>
      </w:r>
      <w:r>
        <w:rPr>
          <w:rFonts w:ascii="仿宋_GB2312" w:hAnsi="仿宋" w:eastAsia="仿宋_GB2312"/>
          <w:bCs/>
        </w:rPr>
        <w:t>加大执法力度，</w:t>
      </w:r>
      <w:r>
        <w:rPr>
          <w:rFonts w:hint="eastAsia" w:ascii="仿宋_GB2312" w:hAnsi="仿宋" w:eastAsia="仿宋_GB2312"/>
          <w:szCs w:val="32"/>
        </w:rPr>
        <w:t>严厉打击各类违法犯罪行为。</w:t>
      </w:r>
      <w:r>
        <w:rPr>
          <w:rFonts w:ascii="仿宋_GB2312" w:hAnsi="仿宋" w:eastAsia="仿宋_GB2312"/>
          <w:bCs/>
        </w:rPr>
        <w:t>强化综合治理，及时排查化解各类矛盾纠纷，强化信访工作，规范信访接待处理方式，完善网格化管理模式，全力维护社会安全和谐稳定，平安创建率达100%。</w:t>
      </w:r>
    </w:p>
    <w:p>
      <w:pPr>
        <w:pageBreakBefore w:val="0"/>
        <w:kinsoku/>
        <w:wordWrap/>
        <w:overflowPunct/>
        <w:topLinePunct w:val="0"/>
        <w:bidi w:val="0"/>
        <w:spacing w:line="5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 w:eastAsia="仿宋_GB2312"/>
          <w:b/>
          <w:bCs/>
          <w:lang w:eastAsia="zh-CN"/>
        </w:rPr>
        <w:t>——</w:t>
      </w:r>
      <w:r>
        <w:rPr>
          <w:rFonts w:hint="eastAsia" w:ascii="仿宋_GB2312" w:hAnsi="仿宋" w:eastAsia="仿宋_GB2312"/>
          <w:b/>
          <w:bCs/>
          <w:lang w:val="en-US" w:eastAsia="zh-CN"/>
        </w:rPr>
        <w:t>深入推进诚信保安建设。</w:t>
      </w:r>
      <w:r>
        <w:rPr>
          <w:rFonts w:hint="eastAsia" w:ascii="仿宋_GB2312" w:hAnsi="仿宋_GB2312" w:eastAsia="仿宋_GB2312" w:cs="仿宋_GB2312"/>
          <w:sz w:val="32"/>
          <w:szCs w:val="32"/>
        </w:rPr>
        <w:t>建立健全覆盖全镇居民的信用记录和信用基础设施网络，完善守信激励和失信约束奖惩机制，大力推进政务诚信、商务诚信、社会诚信和司法公信建设，树立诚信文化理念、弘扬诚信传统美德。着眼于改善经济社会运行环境，着力提高全社会的诚信意识和信用水平，在全社会形成守信光荣、失信可耻的浓厚氛围，使诚实守信成为全体居民的自觉行为规范。</w:t>
      </w:r>
    </w:p>
    <w:p>
      <w:pPr>
        <w:pageBreakBefore w:val="0"/>
        <w:kinsoku/>
        <w:wordWrap/>
        <w:overflowPunct/>
        <w:topLinePunct w:val="0"/>
        <w:bidi w:val="0"/>
        <w:spacing w:line="520" w:lineRule="exact"/>
        <w:ind w:firstLine="643"/>
        <w:textAlignment w:val="auto"/>
        <w:rPr>
          <w:rFonts w:ascii="仿宋_GB2312" w:hAnsi="仿宋" w:eastAsia="仿宋_GB2312"/>
          <w:bCs/>
        </w:rPr>
      </w:pPr>
      <w:r>
        <w:rPr>
          <w:rFonts w:hint="eastAsia" w:ascii="仿宋_GB2312" w:hAnsi="仿宋" w:eastAsia="仿宋_GB2312"/>
          <w:b/>
          <w:bCs/>
        </w:rPr>
        <w:t>——深入推进幸福保安建设。</w:t>
      </w:r>
      <w:r>
        <w:rPr>
          <w:rFonts w:hint="eastAsia" w:ascii="仿宋_GB2312" w:hAnsi="仿宋" w:eastAsia="仿宋_GB2312"/>
          <w:bCs/>
        </w:rPr>
        <w:t>完善农村留守儿童和妇女、老年人、残疾人关爱服务体系。加强农村留守老人关爱服务，推进村卫生室开展老人健康状况评估、体格检查，建立老人健康管理档案，执行联络人和定期探访制度，以高龄失能留守老年人为重点对象，为留守老人提供上门服务，确保留守老年人得到基本生活照料。继续实施农村留守儿童关爱行动，加强对农村留守儿童父母、受委托监护人的家庭教育指导，引导他们及时关注农村留守儿童身心健康状况；支持社会组织、爱心企业依托学校、社区综合服务设施举办农村留守儿童托管服务机构。建立健全农村留守妇女关爱服务体系，留守妇女获得生产生活帮扶比例达到全覆盖；用好用足就业政策和创业投资引导、政策性金融服务、生产经营场地、创业孵化基地等扶持政策，支持农村留守妇女就业创业。加强残疾人无障碍设施建设和维护，完善残疾人基本福利制度，实现残疾人基本民生兜底保障。</w:t>
      </w:r>
    </w:p>
    <w:p>
      <w:pPr>
        <w:pageBreakBefore w:val="0"/>
        <w:kinsoku/>
        <w:wordWrap/>
        <w:overflowPunct/>
        <w:topLinePunct w:val="0"/>
        <w:bidi w:val="0"/>
        <w:spacing w:line="520" w:lineRule="exact"/>
        <w:ind w:firstLine="640"/>
        <w:textAlignment w:val="auto"/>
        <w:outlineLvl w:val="0"/>
        <w:rPr>
          <w:rFonts w:ascii="黑体" w:hAnsi="黑体" w:eastAsia="黑体" w:cs="黑体"/>
          <w:szCs w:val="32"/>
        </w:rPr>
      </w:pPr>
      <w:bookmarkStart w:id="86" w:name="_Toc19163"/>
      <w:r>
        <w:rPr>
          <w:rFonts w:hint="eastAsia" w:ascii="黑体" w:hAnsi="黑体" w:eastAsia="黑体" w:cs="黑体"/>
          <w:szCs w:val="32"/>
          <w:lang w:eastAsia="zh-CN"/>
        </w:rPr>
        <w:t>五</w:t>
      </w:r>
      <w:r>
        <w:rPr>
          <w:rFonts w:hint="eastAsia" w:ascii="黑体" w:hAnsi="黑体" w:eastAsia="黑体" w:cs="黑体"/>
          <w:szCs w:val="32"/>
        </w:rPr>
        <w:t>、强化规划实施保障</w:t>
      </w:r>
      <w:bookmarkEnd w:id="86"/>
    </w:p>
    <w:p>
      <w:pPr>
        <w:pageBreakBefore w:val="0"/>
        <w:kinsoku/>
        <w:wordWrap/>
        <w:overflowPunct/>
        <w:topLinePunct w:val="0"/>
        <w:bidi w:val="0"/>
        <w:spacing w:line="520" w:lineRule="exact"/>
        <w:ind w:firstLine="643"/>
        <w:textAlignment w:val="auto"/>
        <w:outlineLvl w:val="1"/>
        <w:rPr>
          <w:rFonts w:ascii="仿宋_GB2312" w:hAnsi="仿宋" w:eastAsia="仿宋_GB2312"/>
          <w:b/>
          <w:bCs/>
          <w:szCs w:val="32"/>
        </w:rPr>
      </w:pPr>
      <w:bookmarkStart w:id="87" w:name="_Toc27396"/>
      <w:r>
        <w:rPr>
          <w:rFonts w:hint="eastAsia" w:ascii="仿宋_GB2312" w:hAnsi="仿宋" w:eastAsia="仿宋_GB2312"/>
          <w:b/>
          <w:bCs/>
          <w:szCs w:val="32"/>
        </w:rPr>
        <w:t>（一）坚持党建引领，充分发挥组织保障。</w:t>
      </w:r>
      <w:bookmarkEnd w:id="87"/>
    </w:p>
    <w:p>
      <w:pPr>
        <w:pageBreakBefore w:val="0"/>
        <w:kinsoku/>
        <w:wordWrap/>
        <w:overflowPunct/>
        <w:topLinePunct w:val="0"/>
        <w:bidi w:val="0"/>
        <w:spacing w:line="520" w:lineRule="exact"/>
        <w:ind w:firstLine="643"/>
        <w:textAlignment w:val="auto"/>
        <w:rPr>
          <w:rFonts w:ascii="仿宋_GB2312" w:hAnsi="仿宋" w:eastAsia="仿宋_GB2312"/>
          <w:szCs w:val="32"/>
        </w:rPr>
      </w:pPr>
      <w:r>
        <w:rPr>
          <w:rFonts w:hint="eastAsia" w:ascii="仿宋_GB2312" w:hAnsi="仿宋" w:eastAsia="仿宋_GB2312"/>
          <w:b/>
          <w:bCs/>
          <w:szCs w:val="32"/>
        </w:rPr>
        <w:t>——坚持党建引领。</w:t>
      </w:r>
      <w:r>
        <w:rPr>
          <w:rFonts w:hint="eastAsia" w:ascii="仿宋_GB2312" w:hAnsi="仿宋" w:eastAsia="仿宋_GB2312"/>
          <w:szCs w:val="32"/>
        </w:rPr>
        <w:t>按照新时代党的建设总要求和市委关于基层党建工作部署，以“党建+”为引领，以提升组织力为重点，突出政治功能，坚持问题导向，抓住关键环节，持续用力推进，努力提高基层党建质量，加强农村基层党组织建设。努力建设一支懂农业、爱农村、爱农民的“三农”工作队伍，为建设富裕美丽幸福保安提供坚强组织保证。</w:t>
      </w:r>
    </w:p>
    <w:p>
      <w:pPr>
        <w:pageBreakBefore w:val="0"/>
        <w:kinsoku/>
        <w:wordWrap/>
        <w:overflowPunct/>
        <w:topLinePunct w:val="0"/>
        <w:bidi w:val="0"/>
        <w:spacing w:line="520" w:lineRule="exact"/>
        <w:ind w:firstLine="643"/>
        <w:textAlignment w:val="auto"/>
        <w:rPr>
          <w:rFonts w:ascii="仿宋_GB2312" w:hAnsi="仿宋" w:eastAsia="仿宋_GB2312"/>
          <w:szCs w:val="32"/>
        </w:rPr>
      </w:pPr>
      <w:r>
        <w:rPr>
          <w:rFonts w:hint="eastAsia" w:ascii="宋体" w:hAnsi="宋体" w:eastAsia="宋体" w:cs="宋体"/>
          <w:b/>
          <w:bCs/>
          <w:szCs w:val="32"/>
        </w:rPr>
        <w:t>——</w:t>
      </w:r>
      <w:r>
        <w:rPr>
          <w:rFonts w:hint="eastAsia" w:ascii="仿宋_GB2312" w:hAnsi="仿宋" w:eastAsia="仿宋_GB2312"/>
          <w:b/>
          <w:bCs/>
          <w:szCs w:val="32"/>
        </w:rPr>
        <w:t>强化服务职能，加大政府自身建设。</w:t>
      </w:r>
      <w:r>
        <w:rPr>
          <w:rFonts w:hint="eastAsia" w:ascii="仿宋_GB2312" w:hAnsi="仿宋" w:eastAsia="仿宋_GB2312"/>
          <w:szCs w:val="32"/>
        </w:rPr>
        <w:t>建立和完善各种制度，强化服务职能，进一步转变工作作风，科学管理，提高决策水平，用制度管人，规范行为。积极做好政务信息公开工作，接受社会和人民群众的监督，让公共权力在阳光下运行，确保保安镇经济社会发展迈上新台阶。以深化农村集体产权制度改革为契机，发展壮大村级集体经济。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pStyle w:val="17"/>
        <w:pageBreakBefore w:val="0"/>
        <w:kinsoku/>
        <w:wordWrap/>
        <w:overflowPunct/>
        <w:topLinePunct w:val="0"/>
        <w:bidi w:val="0"/>
        <w:spacing w:line="520" w:lineRule="exact"/>
        <w:ind w:firstLine="643" w:firstLineChars="200"/>
        <w:textAlignment w:val="auto"/>
        <w:outlineLvl w:val="1"/>
        <w:rPr>
          <w:rFonts w:ascii="仿宋_GB2312" w:hAnsi="仿宋" w:eastAsia="仿宋_GB2312"/>
          <w:b/>
          <w:bCs/>
          <w:sz w:val="32"/>
          <w:szCs w:val="32"/>
        </w:rPr>
      </w:pPr>
      <w:bookmarkStart w:id="88" w:name="_Toc19851"/>
      <w:r>
        <w:rPr>
          <w:rFonts w:hint="eastAsia" w:ascii="仿宋_GB2312" w:hAnsi="仿宋" w:eastAsia="仿宋_GB2312"/>
          <w:b/>
          <w:bCs/>
          <w:sz w:val="32"/>
          <w:szCs w:val="32"/>
        </w:rPr>
        <w:t>（二）健全规划实施机制</w:t>
      </w: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确保规划科学实施</w:t>
      </w:r>
      <w:r>
        <w:rPr>
          <w:rFonts w:hint="eastAsia" w:ascii="仿宋_GB2312" w:hAnsi="仿宋" w:eastAsia="仿宋_GB2312"/>
          <w:b/>
          <w:bCs/>
          <w:sz w:val="32"/>
          <w:szCs w:val="32"/>
        </w:rPr>
        <w:t>。</w:t>
      </w:r>
      <w:bookmarkEnd w:id="88"/>
    </w:p>
    <w:p>
      <w:pPr>
        <w:pStyle w:val="17"/>
        <w:pageBreakBefore w:val="0"/>
        <w:kinsoku/>
        <w:wordWrap/>
        <w:overflowPunct/>
        <w:topLinePunct w:val="0"/>
        <w:bidi w:val="0"/>
        <w:spacing w:line="52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——强化规划任务分解落实。</w:t>
      </w:r>
      <w:r>
        <w:rPr>
          <w:rFonts w:hint="eastAsia" w:ascii="仿宋_GB2312" w:hAnsi="仿宋" w:eastAsia="仿宋_GB2312"/>
          <w:sz w:val="32"/>
          <w:szCs w:val="32"/>
        </w:rPr>
        <w:t>对规划纲要确定的发展目标、重点任务和政策措施进行分解，明确牵头部门和工作责任，作为部门绩效考核的重要内容。各部门要深化细化落实计划，明确措施、明确责任、明确期限，加强合作、切实推进，提高规划执行力，确保规划目标和任务落到实处。</w:t>
      </w:r>
    </w:p>
    <w:p>
      <w:pPr>
        <w:pStyle w:val="17"/>
        <w:pageBreakBefore w:val="0"/>
        <w:kinsoku/>
        <w:wordWrap/>
        <w:overflowPunct/>
        <w:topLinePunct w:val="0"/>
        <w:bidi w:val="0"/>
        <w:spacing w:line="52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——加强规划衔接。</w:t>
      </w:r>
      <w:r>
        <w:rPr>
          <w:rFonts w:hint="eastAsia" w:ascii="仿宋_GB2312" w:hAnsi="仿宋" w:eastAsia="仿宋_GB2312"/>
          <w:sz w:val="32"/>
          <w:szCs w:val="32"/>
        </w:rPr>
        <w:t xml:space="preserve">加强经济社会发展规划与国土空间规划等规划之间的衔接配合，促进“多规统筹”，实现发展规划在空间落地。强化本规划纲要在本镇“最上位”的地位，是制定各专项规划、区域规划的“总遵循”，确保各级各类规划与规划纲要在总体要求上方向一致、空间配置上相互协调、时序安排上科学有序，确保规划目标的顺利实现。建立健全年度计划与规划衔接的机制。明确规划重点任务的时序，制定相应配套政策措施，编制重点领域专项规划，规范专项规划的编制审批程序，将主要约束性指标分解到各部门。国民经济和社会发展年度计划、财政预算计划、各类行动计划都要按照规划纲要确定的任务进行分解，明确年度工作目标、工作指标和推进措施。 </w:t>
      </w:r>
    </w:p>
    <w:p>
      <w:pPr>
        <w:pageBreakBefore w:val="0"/>
        <w:kinsoku/>
        <w:wordWrap/>
        <w:overflowPunct/>
        <w:topLinePunct w:val="0"/>
        <w:bidi w:val="0"/>
        <w:spacing w:line="520" w:lineRule="exact"/>
        <w:ind w:firstLine="640"/>
        <w:textAlignment w:val="auto"/>
        <w:rPr>
          <w:rFonts w:hint="eastAsia" w:ascii="仿宋_GB2312" w:hAnsi="仿宋" w:eastAsia="仿宋_GB2312"/>
          <w:szCs w:val="32"/>
        </w:rPr>
      </w:pPr>
      <w:bookmarkStart w:id="89" w:name="_Toc24403_WPSOffice_Level3"/>
      <w:r>
        <w:rPr>
          <w:rFonts w:hint="eastAsia" w:ascii="仿宋_GB2312" w:hAnsi="仿宋" w:eastAsia="仿宋_GB2312"/>
          <w:b/>
          <w:bCs/>
          <w:szCs w:val="32"/>
          <w:lang w:val="en-US" w:eastAsia="zh-CN"/>
        </w:rPr>
        <w:t>——</w:t>
      </w:r>
      <w:r>
        <w:rPr>
          <w:rFonts w:hint="eastAsia" w:ascii="仿宋_GB2312" w:hAnsi="仿宋" w:eastAsia="仿宋_GB2312"/>
          <w:b/>
          <w:bCs/>
          <w:szCs w:val="32"/>
        </w:rPr>
        <w:t>完善评估机制</w:t>
      </w:r>
      <w:bookmarkEnd w:id="89"/>
      <w:r>
        <w:rPr>
          <w:rFonts w:hint="eastAsia" w:ascii="仿宋_GB2312" w:hAnsi="仿宋" w:eastAsia="仿宋_GB2312"/>
          <w:b/>
          <w:bCs/>
          <w:szCs w:val="32"/>
          <w:lang w:eastAsia="zh-CN"/>
        </w:rPr>
        <w:t>。</w:t>
      </w:r>
      <w:r>
        <w:rPr>
          <w:rFonts w:hint="eastAsia" w:ascii="仿宋_GB2312" w:hAnsi="仿宋" w:eastAsia="仿宋_GB2312"/>
          <w:szCs w:val="32"/>
        </w:rPr>
        <w:t>根据规划目标分解计划，开展年度评估。创新评估方式，引入社会机构评估等第三方评估制度，扩大民意测评范围，增强规划的准确性和广泛性。政府和相关部门以本规划任务和目标为依据，全过程评价规划实施情况，并相应完善各级政府和相关部门的考核制度。</w:t>
      </w:r>
    </w:p>
    <w:p>
      <w:pPr>
        <w:pageBreakBefore w:val="0"/>
        <w:kinsoku/>
        <w:wordWrap/>
        <w:overflowPunct/>
        <w:topLinePunct w:val="0"/>
        <w:bidi w:val="0"/>
        <w:spacing w:line="520" w:lineRule="exact"/>
        <w:ind w:firstLine="640"/>
        <w:textAlignment w:val="auto"/>
        <w:rPr>
          <w:rFonts w:hint="eastAsia" w:ascii="仿宋_GB2312" w:hAnsi="仿宋" w:eastAsia="仿宋_GB2312"/>
          <w:szCs w:val="32"/>
        </w:rPr>
      </w:pPr>
      <w:bookmarkStart w:id="90" w:name="_Toc3963_WPSOffice_Level3"/>
      <w:r>
        <w:rPr>
          <w:rFonts w:hint="eastAsia" w:ascii="仿宋_GB2312" w:hAnsi="仿宋" w:eastAsia="仿宋_GB2312"/>
          <w:b/>
          <w:bCs/>
          <w:szCs w:val="32"/>
          <w:lang w:val="en-US" w:eastAsia="zh-CN"/>
        </w:rPr>
        <w:t>——</w:t>
      </w:r>
      <w:r>
        <w:rPr>
          <w:rFonts w:hint="eastAsia" w:ascii="仿宋_GB2312" w:hAnsi="仿宋" w:eastAsia="仿宋_GB2312"/>
          <w:b/>
          <w:bCs/>
          <w:szCs w:val="32"/>
        </w:rPr>
        <w:t>强化实施监督</w:t>
      </w:r>
      <w:bookmarkEnd w:id="90"/>
      <w:r>
        <w:rPr>
          <w:rFonts w:hint="eastAsia" w:ascii="仿宋_GB2312" w:hAnsi="仿宋" w:eastAsia="仿宋_GB2312"/>
          <w:b/>
          <w:bCs/>
          <w:szCs w:val="32"/>
          <w:lang w:eastAsia="zh-CN"/>
        </w:rPr>
        <w:t>。</w:t>
      </w:r>
      <w:r>
        <w:rPr>
          <w:rFonts w:hint="eastAsia" w:ascii="仿宋_GB2312" w:hAnsi="仿宋" w:eastAsia="仿宋_GB2312"/>
          <w:szCs w:val="32"/>
        </w:rPr>
        <w:t>完善政府向人大报告和向政协沟通的机制，及时通报规划执行情况，主动接受人大、政协的监督检查。规划经中期评估需要调整的，应将调整方案依法提请人大常委会审查和批准。推动规划实施信息互联互通和归集共享。做好风险防范和化解，建立规范财政风险预警监控系统。</w:t>
      </w:r>
    </w:p>
    <w:p>
      <w:pPr>
        <w:pageBreakBefore w:val="0"/>
        <w:kinsoku/>
        <w:wordWrap/>
        <w:overflowPunct/>
        <w:topLinePunct w:val="0"/>
        <w:bidi w:val="0"/>
        <w:spacing w:line="520" w:lineRule="exact"/>
        <w:ind w:firstLine="640"/>
        <w:textAlignment w:val="auto"/>
        <w:rPr>
          <w:rFonts w:hint="eastAsia" w:ascii="仿宋_GB2312" w:hAnsi="仿宋" w:eastAsia="仿宋_GB2312"/>
          <w:szCs w:val="32"/>
        </w:rPr>
      </w:pPr>
      <w:r>
        <w:rPr>
          <w:rFonts w:hint="eastAsia" w:ascii="仿宋_GB2312" w:hAnsi="仿宋" w:eastAsia="仿宋_GB2312"/>
          <w:b/>
          <w:bCs/>
          <w:szCs w:val="32"/>
          <w:lang w:eastAsia="zh-CN"/>
        </w:rPr>
        <w:t>——</w:t>
      </w:r>
      <w:r>
        <w:rPr>
          <w:rFonts w:hint="eastAsia" w:ascii="仿宋_GB2312" w:hAnsi="仿宋" w:eastAsia="仿宋_GB2312"/>
          <w:b/>
          <w:bCs/>
          <w:szCs w:val="32"/>
        </w:rPr>
        <w:t>加强全民参与</w:t>
      </w:r>
      <w:r>
        <w:rPr>
          <w:rFonts w:hint="eastAsia" w:ascii="仿宋_GB2312" w:hAnsi="仿宋" w:eastAsia="仿宋_GB2312"/>
          <w:b/>
          <w:bCs/>
          <w:szCs w:val="32"/>
          <w:lang w:eastAsia="zh-CN"/>
        </w:rPr>
        <w:t>。</w:t>
      </w:r>
      <w:r>
        <w:rPr>
          <w:rFonts w:hint="eastAsia" w:ascii="仿宋_GB2312" w:hAnsi="仿宋" w:eastAsia="仿宋_GB2312"/>
          <w:szCs w:val="32"/>
        </w:rPr>
        <w:t>贯彻党的群众路线，强化经济社会发展重大问题和涉及群众切身利益问题的协商，激发群众主人翁意识，在全镇形成全员参与的热烈氛围；创新群众工作体制机制和方式方法，最大限度凝聚全社会推进改革发展、维护社会和谐稳定的共识和力量，引领人民群众积极投身到全面建设社会主义强镇的伟大事业中；巩固和发展最广泛爱国统一战线，全面落实党的知识分子、民族、宗教、侨务等政策，促进政党关系、民族关系、宗教关系和谐，充分发挥民主党派、工商联和无党派人士作用；进一步扩大政务公开，面向企业和公众及时披露相关政策和信息，形成全社会关系规划，参与实施和共同监督的良好氛围。</w:t>
      </w:r>
    </w:p>
    <w:p>
      <w:pPr>
        <w:pStyle w:val="2"/>
        <w:pageBreakBefore w:val="0"/>
        <w:numPr>
          <w:ilvl w:val="0"/>
          <w:numId w:val="2"/>
        </w:numPr>
        <w:kinsoku/>
        <w:wordWrap/>
        <w:overflowPunct/>
        <w:topLinePunct w:val="0"/>
        <w:bidi w:val="0"/>
        <w:spacing w:line="520" w:lineRule="exact"/>
        <w:ind w:left="595" w:leftChars="0" w:firstLine="0" w:firstLineChars="0"/>
        <w:textAlignment w:val="auto"/>
        <w:rPr>
          <w:rFonts w:hint="eastAsia" w:ascii="仿宋_GB2312" w:hAnsi="仿宋" w:eastAsia="仿宋_GB2312"/>
          <w:b/>
          <w:bCs/>
          <w:szCs w:val="32"/>
          <w:lang w:val="en-US" w:eastAsia="zh-CN"/>
        </w:rPr>
      </w:pPr>
      <w:r>
        <w:rPr>
          <w:rFonts w:hint="eastAsia" w:ascii="仿宋_GB2312" w:hAnsi="仿宋" w:eastAsia="仿宋_GB2312"/>
          <w:b/>
          <w:bCs/>
          <w:szCs w:val="32"/>
          <w:lang w:val="en-US" w:eastAsia="zh-CN"/>
        </w:rPr>
        <w:t>强化项目支撑，确保规划落地生根。</w:t>
      </w:r>
    </w:p>
    <w:p>
      <w:pPr>
        <w:pageBreakBefore w:val="0"/>
        <w:kinsoku/>
        <w:wordWrap/>
        <w:overflowPunct/>
        <w:topLinePunct w:val="0"/>
        <w:bidi w:val="0"/>
        <w:spacing w:line="520" w:lineRule="exact"/>
        <w:ind w:firstLine="643" w:firstLineChars="200"/>
        <w:jc w:val="both"/>
        <w:textAlignment w:val="auto"/>
        <w:rPr>
          <w:rFonts w:ascii="仿宋_GB2312" w:hAnsi="仿宋_GB2312" w:eastAsia="仿宋_GB2312" w:cs="仿宋_GB2312"/>
          <w:sz w:val="32"/>
          <w:szCs w:val="32"/>
        </w:rPr>
      </w:pPr>
      <w:bookmarkStart w:id="91" w:name="_Toc2265_WPSOffice_Level3"/>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强化项目建设</w:t>
      </w:r>
      <w:bookmarkEnd w:id="91"/>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围绕全市重点项目库储备目标，积极对接市直各职能部门，谋划镇域重点产业，推进重大基础设施、重大公共服务、重点产业和民生项目纳入市级重点投资与建设目录。“十四五”期间，围绕先进制造、文化旅游、基础设施建设、民生发展等重点产业方向，策划建立并滚动推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重点项目。结合</w:t>
      </w:r>
      <w:r>
        <w:rPr>
          <w:rFonts w:hint="eastAsia" w:ascii="仿宋_GB2312" w:hAnsi="仿宋_GB2312" w:eastAsia="仿宋_GB2312" w:cs="仿宋_GB2312"/>
          <w:sz w:val="32"/>
          <w:szCs w:val="32"/>
          <w:lang w:val="en-US" w:eastAsia="zh-CN"/>
        </w:rPr>
        <w:t>保安</w:t>
      </w:r>
      <w:r>
        <w:rPr>
          <w:rFonts w:hint="eastAsia" w:ascii="仿宋_GB2312" w:hAnsi="仿宋_GB2312" w:eastAsia="仿宋_GB2312" w:cs="仿宋_GB2312"/>
          <w:sz w:val="32"/>
          <w:szCs w:val="32"/>
        </w:rPr>
        <w:t>镇实际情况，创新举措，不断完善项目建设工作机制，加大项目督办力度，狠抓项目落实，完善重大事项、重大项目协调推进机制，及时解决重大产业项目建设、资源要素配置、招商引资和经济运行中的难点问题和各种矛盾，确保项目建设顺利进行。积极对上争取政策，建立重大项目“领导小组+指挥部”运行模式，实行动态管理，落实监督机制。</w:t>
      </w:r>
    </w:p>
    <w:p>
      <w:pPr>
        <w:pageBreakBefore w:val="0"/>
        <w:kinsoku/>
        <w:wordWrap/>
        <w:overflowPunct/>
        <w:topLinePunct w:val="0"/>
        <w:bidi w:val="0"/>
        <w:spacing w:line="520" w:lineRule="exact"/>
        <w:ind w:firstLine="643" w:firstLineChars="200"/>
        <w:jc w:val="both"/>
        <w:textAlignment w:val="auto"/>
        <w:rPr>
          <w:rFonts w:ascii="仿宋_GB2312" w:hAnsi="仿宋_GB2312" w:eastAsia="仿宋_GB2312" w:cs="仿宋_GB2312"/>
          <w:sz w:val="32"/>
          <w:szCs w:val="32"/>
        </w:rPr>
      </w:pPr>
      <w:bookmarkStart w:id="92" w:name="_Toc26350_WPSOffice_Level3"/>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强化资金保障</w:t>
      </w:r>
      <w:bookmarkEnd w:id="92"/>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强化财政预算与规划实施的衔接协调，合理安排支出规模和结构。充分发挥市场配置资源的基础性作用，始终坚持利用市场和开放的机制，大力培育和引进多元投资主体，积极引导本地能人回乡注册公司，扩大投资规模；坚持“以商招商、以会招商、以友招商”，拓宽招商渠道，探索和第三方市场化金融机构高效合作，加强与大企业、大财团进行对接，引入战略性合作伙伴，争取资金支持；坚持招财引税，落实招商引税目标，拓宽创税渠道，做好引资创税工作；围绕生态旅游、乡村振兴、现代城镇、未来社区等建设，加大招商引资引智力度，抽调精干力量，组建对上争取专班、对外招商专班，抢政策、抢引项目、抢引资金，争取更多项目进入国家、省、市“笼子”，引进更多项目落户</w:t>
      </w:r>
      <w:r>
        <w:rPr>
          <w:rFonts w:hint="eastAsia" w:ascii="仿宋_GB2312" w:hAnsi="仿宋_GB2312" w:eastAsia="仿宋_GB2312" w:cs="仿宋_GB2312"/>
          <w:sz w:val="32"/>
          <w:szCs w:val="32"/>
          <w:lang w:val="en-US" w:eastAsia="zh-CN"/>
        </w:rPr>
        <w:t>保安</w:t>
      </w:r>
      <w:r>
        <w:rPr>
          <w:rFonts w:hint="eastAsia" w:ascii="仿宋_GB2312" w:hAnsi="仿宋_GB2312" w:eastAsia="仿宋_GB2312" w:cs="仿宋_GB2312"/>
          <w:sz w:val="32"/>
          <w:szCs w:val="32"/>
        </w:rPr>
        <w:t>镇。</w:t>
      </w:r>
    </w:p>
    <w:p>
      <w:pPr>
        <w:pageBreakBefore w:val="0"/>
        <w:kinsoku/>
        <w:wordWrap/>
        <w:overflowPunct/>
        <w:topLinePunct w:val="0"/>
        <w:bidi w:val="0"/>
        <w:spacing w:line="520" w:lineRule="exact"/>
        <w:ind w:firstLine="640"/>
        <w:textAlignment w:val="auto"/>
        <w:rPr>
          <w:rFonts w:hint="eastAsia" w:ascii="仿宋_GB2312" w:hAnsi="仿宋" w:eastAsia="仿宋_GB2312"/>
          <w:szCs w:val="32"/>
        </w:rPr>
      </w:pPr>
    </w:p>
    <w:p>
      <w:pPr>
        <w:pageBreakBefore w:val="0"/>
        <w:kinsoku/>
        <w:wordWrap/>
        <w:overflowPunct/>
        <w:topLinePunct w:val="0"/>
        <w:bidi w:val="0"/>
        <w:spacing w:line="520" w:lineRule="exact"/>
        <w:ind w:firstLine="640"/>
        <w:textAlignment w:val="auto"/>
        <w:rPr>
          <w:rFonts w:ascii="仿宋" w:hAnsi="仿宋" w:cs="仿宋"/>
          <w:szCs w:val="32"/>
        </w:rPr>
      </w:pPr>
      <w:r>
        <w:rPr>
          <w:rFonts w:hint="eastAsia" w:ascii="仿宋_GB2312" w:hAnsi="仿宋" w:eastAsia="仿宋_GB2312"/>
          <w:szCs w:val="32"/>
        </w:rPr>
        <w:t>“十四五”规划是指导我镇今后五年经济和社会发展的行动纲领。我镇将在市委、市政府的正确领导下，牢固树立科学发展观，统一思想，励精图治，务实创新，依据规划的要求和部署，积极主动地参与规划的贯彻实施，扎扎实实地开展工作，为全面完成我镇国民经济和社会发展第十四个五年计划而努力奋斗。</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E9F61"/>
    <w:multiLevelType w:val="singleLevel"/>
    <w:tmpl w:val="850E9F61"/>
    <w:lvl w:ilvl="0" w:tentative="0">
      <w:start w:val="1"/>
      <w:numFmt w:val="chineseCounting"/>
      <w:suff w:val="nothing"/>
      <w:lvlText w:val="（%1）"/>
      <w:lvlJc w:val="left"/>
      <w:rPr>
        <w:rFonts w:hint="eastAsia"/>
      </w:rPr>
    </w:lvl>
  </w:abstractNum>
  <w:abstractNum w:abstractNumId="1">
    <w:nsid w:val="E7216FE4"/>
    <w:multiLevelType w:val="singleLevel"/>
    <w:tmpl w:val="E7216FE4"/>
    <w:lvl w:ilvl="0" w:tentative="0">
      <w:start w:val="3"/>
      <w:numFmt w:val="chineseCounting"/>
      <w:suff w:val="nothing"/>
      <w:lvlText w:val="（%1）"/>
      <w:lvlJc w:val="left"/>
      <w:pPr>
        <w:ind w:left="595"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7A123E"/>
    <w:rsid w:val="00037846"/>
    <w:rsid w:val="00156E50"/>
    <w:rsid w:val="001D6B2C"/>
    <w:rsid w:val="001D7A28"/>
    <w:rsid w:val="00211B3D"/>
    <w:rsid w:val="00220D42"/>
    <w:rsid w:val="00282206"/>
    <w:rsid w:val="002A5B7B"/>
    <w:rsid w:val="002A60BF"/>
    <w:rsid w:val="002B0C8F"/>
    <w:rsid w:val="002C4250"/>
    <w:rsid w:val="002D551F"/>
    <w:rsid w:val="002D5D2B"/>
    <w:rsid w:val="003214EF"/>
    <w:rsid w:val="00356AB9"/>
    <w:rsid w:val="003C6A44"/>
    <w:rsid w:val="00441CE4"/>
    <w:rsid w:val="005B29F6"/>
    <w:rsid w:val="005B3E55"/>
    <w:rsid w:val="005C7E16"/>
    <w:rsid w:val="00613C94"/>
    <w:rsid w:val="00674688"/>
    <w:rsid w:val="006B5878"/>
    <w:rsid w:val="007A004C"/>
    <w:rsid w:val="007E13E5"/>
    <w:rsid w:val="008262B2"/>
    <w:rsid w:val="0088640B"/>
    <w:rsid w:val="008C5C97"/>
    <w:rsid w:val="008E03E4"/>
    <w:rsid w:val="0092489E"/>
    <w:rsid w:val="0092776B"/>
    <w:rsid w:val="009303B4"/>
    <w:rsid w:val="00995721"/>
    <w:rsid w:val="009A55F9"/>
    <w:rsid w:val="009C7AB6"/>
    <w:rsid w:val="00A60DB4"/>
    <w:rsid w:val="00A802E0"/>
    <w:rsid w:val="00AC6715"/>
    <w:rsid w:val="00AE1A4B"/>
    <w:rsid w:val="00AF4486"/>
    <w:rsid w:val="00BE6A27"/>
    <w:rsid w:val="00C51ACA"/>
    <w:rsid w:val="00C648A3"/>
    <w:rsid w:val="00C920AA"/>
    <w:rsid w:val="00CC64FA"/>
    <w:rsid w:val="00CE1D2A"/>
    <w:rsid w:val="00CE1D2D"/>
    <w:rsid w:val="00D15E32"/>
    <w:rsid w:val="00D23505"/>
    <w:rsid w:val="00D52489"/>
    <w:rsid w:val="00DC67EB"/>
    <w:rsid w:val="00E42661"/>
    <w:rsid w:val="00E61B1C"/>
    <w:rsid w:val="00EA59C0"/>
    <w:rsid w:val="00F176AA"/>
    <w:rsid w:val="00F706F6"/>
    <w:rsid w:val="00F913F5"/>
    <w:rsid w:val="0A422920"/>
    <w:rsid w:val="0FAC28F9"/>
    <w:rsid w:val="0FE95D76"/>
    <w:rsid w:val="11847AF5"/>
    <w:rsid w:val="18EC3BF4"/>
    <w:rsid w:val="25721B3B"/>
    <w:rsid w:val="2E871966"/>
    <w:rsid w:val="3FE25D66"/>
    <w:rsid w:val="427F613B"/>
    <w:rsid w:val="4C50620A"/>
    <w:rsid w:val="504015DE"/>
    <w:rsid w:val="530A1A5A"/>
    <w:rsid w:val="699D71AA"/>
    <w:rsid w:val="6C4A2A21"/>
    <w:rsid w:val="73DA375C"/>
    <w:rsid w:val="787A12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964" w:firstLineChars="200"/>
    </w:pPr>
    <w:rPr>
      <w:rFonts w:ascii="Times New Roman" w:hAnsi="Times New Roman" w:eastAsia="仿宋" w:cs="Times New Roman"/>
      <w:kern w:val="2"/>
      <w:sz w:val="32"/>
      <w:szCs w:val="24"/>
      <w:lang w:val="en-US" w:eastAsia="zh-CN" w:bidi="ar-SA"/>
    </w:rPr>
  </w:style>
  <w:style w:type="paragraph" w:styleId="3">
    <w:name w:val="heading 1"/>
    <w:basedOn w:val="1"/>
    <w:next w:val="1"/>
    <w:link w:val="25"/>
    <w:qFormat/>
    <w:uiPriority w:val="99"/>
    <w:pPr>
      <w:spacing w:beforeAutospacing="1" w:afterAutospacing="1" w:line="240" w:lineRule="auto"/>
      <w:ind w:firstLine="0" w:firstLineChars="0"/>
      <w:outlineLvl w:val="0"/>
    </w:pPr>
    <w:rPr>
      <w:rFonts w:ascii="宋体" w:hAnsi="宋体" w:eastAsiaTheme="minorEastAsia" w:cstheme="minorBidi"/>
      <w:b/>
      <w:kern w:val="44"/>
      <w:sz w:val="48"/>
      <w:szCs w:val="48"/>
    </w:rPr>
  </w:style>
  <w:style w:type="paragraph" w:styleId="4">
    <w:name w:val="heading 2"/>
    <w:basedOn w:val="1"/>
    <w:next w:val="1"/>
    <w:link w:val="26"/>
    <w:semiHidden/>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1"/>
    <w:pPr>
      <w:autoSpaceDE w:val="0"/>
      <w:autoSpaceDN w:val="0"/>
      <w:spacing w:line="240" w:lineRule="auto"/>
      <w:ind w:left="115" w:firstLine="0" w:firstLineChars="0"/>
    </w:pPr>
    <w:rPr>
      <w:rFonts w:ascii="宋体" w:hAnsi="宋体" w:cs="宋体" w:eastAsiaTheme="minorEastAsia"/>
      <w:kern w:val="0"/>
      <w:szCs w:val="32"/>
    </w:rPr>
  </w:style>
  <w:style w:type="paragraph" w:styleId="5">
    <w:name w:val="Normal Indent"/>
    <w:basedOn w:val="1"/>
    <w:unhideWhenUsed/>
    <w:qFormat/>
    <w:uiPriority w:val="0"/>
    <w:pPr>
      <w:ind w:firstLine="880"/>
    </w:pPr>
  </w:style>
  <w:style w:type="paragraph" w:styleId="6">
    <w:name w:val="toc 3"/>
    <w:basedOn w:val="1"/>
    <w:next w:val="1"/>
    <w:qFormat/>
    <w:uiPriority w:val="0"/>
    <w:pPr>
      <w:ind w:left="840" w:leftChars="400"/>
    </w:pPr>
  </w:style>
  <w:style w:type="paragraph" w:styleId="7">
    <w:name w:val="Balloon Text"/>
    <w:basedOn w:val="1"/>
    <w:link w:val="27"/>
    <w:qFormat/>
    <w:uiPriority w:val="0"/>
    <w:pPr>
      <w:spacing w:line="240" w:lineRule="auto"/>
    </w:pPr>
    <w:rPr>
      <w:sz w:val="18"/>
      <w:szCs w:val="18"/>
    </w:rPr>
  </w:style>
  <w:style w:type="paragraph" w:styleId="8">
    <w:name w:val="footer"/>
    <w:basedOn w:val="1"/>
    <w:link w:val="22"/>
    <w:qFormat/>
    <w:uiPriority w:val="0"/>
    <w:pPr>
      <w:tabs>
        <w:tab w:val="center" w:pos="4153"/>
        <w:tab w:val="right" w:pos="8306"/>
      </w:tabs>
      <w:snapToGrid w:val="0"/>
      <w:spacing w:line="240" w:lineRule="atLeas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semiHidden/>
    <w:unhideWhenUsed/>
    <w:qFormat/>
    <w:uiPriority w:val="99"/>
    <w:pPr>
      <w:widowControl/>
      <w:spacing w:before="100" w:beforeAutospacing="1" w:after="100" w:afterAutospacing="1"/>
    </w:pPr>
    <w:rPr>
      <w:rFonts w:ascii="宋体" w:hAnsi="宋体" w:eastAsia="宋体" w:cs="宋体"/>
      <w:kern w:val="0"/>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11111"/>
    <w:basedOn w:val="1"/>
    <w:qFormat/>
    <w:uiPriority w:val="0"/>
    <w:rPr>
      <w:b/>
    </w:rPr>
  </w:style>
  <w:style w:type="paragraph" w:customStyle="1" w:styleId="19">
    <w:name w:val="2222"/>
    <w:basedOn w:val="1"/>
    <w:qFormat/>
    <w:uiPriority w:val="0"/>
    <w:rPr>
      <w:b/>
    </w:rPr>
  </w:style>
  <w:style w:type="paragraph" w:customStyle="1" w:styleId="20">
    <w:name w:val="3333"/>
    <w:basedOn w:val="1"/>
    <w:qFormat/>
    <w:uiPriority w:val="0"/>
    <w:rPr>
      <w:b/>
    </w:rPr>
  </w:style>
  <w:style w:type="character" w:customStyle="1" w:styleId="21">
    <w:name w:val="页眉 Char"/>
    <w:basedOn w:val="14"/>
    <w:link w:val="9"/>
    <w:qFormat/>
    <w:uiPriority w:val="0"/>
    <w:rPr>
      <w:rFonts w:eastAsia="仿宋"/>
      <w:kern w:val="2"/>
      <w:sz w:val="18"/>
      <w:szCs w:val="18"/>
    </w:rPr>
  </w:style>
  <w:style w:type="character" w:customStyle="1" w:styleId="22">
    <w:name w:val="页脚 Char"/>
    <w:basedOn w:val="14"/>
    <w:link w:val="8"/>
    <w:qFormat/>
    <w:uiPriority w:val="0"/>
    <w:rPr>
      <w:rFonts w:eastAsia="仿宋"/>
      <w:kern w:val="2"/>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正文文本 Char"/>
    <w:basedOn w:val="14"/>
    <w:link w:val="2"/>
    <w:qFormat/>
    <w:uiPriority w:val="1"/>
    <w:rPr>
      <w:rFonts w:ascii="宋体" w:hAnsi="宋体" w:cs="宋体" w:eastAsiaTheme="minorEastAsia"/>
      <w:sz w:val="32"/>
      <w:szCs w:val="32"/>
    </w:rPr>
  </w:style>
  <w:style w:type="character" w:customStyle="1" w:styleId="25">
    <w:name w:val="标题 1 Char"/>
    <w:basedOn w:val="14"/>
    <w:link w:val="3"/>
    <w:qFormat/>
    <w:uiPriority w:val="99"/>
    <w:rPr>
      <w:rFonts w:ascii="宋体" w:hAnsi="宋体" w:eastAsiaTheme="minorEastAsia" w:cstheme="minorBidi"/>
      <w:b/>
      <w:kern w:val="44"/>
      <w:sz w:val="48"/>
      <w:szCs w:val="48"/>
    </w:rPr>
  </w:style>
  <w:style w:type="character" w:customStyle="1" w:styleId="26">
    <w:name w:val="标题 2 Char"/>
    <w:basedOn w:val="14"/>
    <w:link w:val="4"/>
    <w:semiHidden/>
    <w:qFormat/>
    <w:uiPriority w:val="0"/>
    <w:rPr>
      <w:rFonts w:asciiTheme="majorHAnsi" w:hAnsiTheme="majorHAnsi" w:eastAsiaTheme="majorEastAsia" w:cstheme="majorBidi"/>
      <w:b/>
      <w:bCs/>
      <w:kern w:val="2"/>
      <w:sz w:val="32"/>
      <w:szCs w:val="32"/>
    </w:rPr>
  </w:style>
  <w:style w:type="character" w:customStyle="1" w:styleId="27">
    <w:name w:val="批注框文本 Char"/>
    <w:basedOn w:val="14"/>
    <w:link w:val="7"/>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C3CC8-E5F3-46DB-B1FF-0D3EA73CF4FB}">
  <ds:schemaRefs/>
</ds:datastoreItem>
</file>

<file path=docProps/app.xml><?xml version="1.0" encoding="utf-8"?>
<Properties xmlns="http://schemas.openxmlformats.org/officeDocument/2006/extended-properties" xmlns:vt="http://schemas.openxmlformats.org/officeDocument/2006/docPropsVTypes">
  <Template>Normal</Template>
  <Pages>36</Pages>
  <Words>20291</Words>
  <Characters>2742</Characters>
  <Lines>22</Lines>
  <Paragraphs>45</Paragraphs>
  <TotalTime>41</TotalTime>
  <ScaleCrop>false</ScaleCrop>
  <LinksUpToDate>false</LinksUpToDate>
  <CharactersWithSpaces>22988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2021-01-22T00:56:00Z</dcterms:created>
  <dc:creator>Administrator</dc:creator>
  <cp:lastModifiedBy>梧桐丨风行</cp:lastModifiedBy>
  <dcterms:modified xsi:type="dcterms:W3CDTF">2021-11-16T03:09:37Z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DF305D47F1B14C98B30124CDB7C6884E</vt:lpwstr>
  </property>
</Properties>
</file>