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大标宋简体" w:hAnsi="方正大标宋简体" w:eastAsia="方正大标宋简体" w:cs="方正大标宋简体"/>
          <w:b w:val="0"/>
          <w:bCs w:val="0"/>
          <w:color w:val="auto"/>
          <w:kern w:val="0"/>
          <w:sz w:val="44"/>
          <w:szCs w:val="44"/>
          <w:lang w:val="en-US" w:eastAsia="zh-CN"/>
        </w:rPr>
      </w:pPr>
      <w:bookmarkStart w:id="1" w:name="_GoBack"/>
      <w:bookmarkEnd w:id="1"/>
      <w:bookmarkStart w:id="0" w:name="_Toc6028"/>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b w:val="0"/>
          <w:bCs w:val="0"/>
          <w:color w:val="auto"/>
          <w:kern w:val="0"/>
          <w:sz w:val="44"/>
          <w:szCs w:val="44"/>
          <w:lang w:val="en-US" w:eastAsia="zh-CN"/>
        </w:rPr>
      </w:pPr>
      <w:r>
        <w:rPr>
          <w:rFonts w:hint="eastAsia" w:ascii="方正大标宋简体" w:hAnsi="方正大标宋简体" w:eastAsia="方正大标宋简体" w:cs="方正大标宋简体"/>
          <w:b w:val="0"/>
          <w:bCs w:val="0"/>
          <w:color w:val="auto"/>
          <w:kern w:val="0"/>
          <w:sz w:val="44"/>
          <w:szCs w:val="44"/>
          <w:lang w:val="en-US" w:eastAsia="zh-CN"/>
        </w:rPr>
        <w:t>大冶市政务服务和大数据管理局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b w:val="0"/>
          <w:bCs w:val="0"/>
          <w:color w:val="auto"/>
          <w:kern w:val="0"/>
          <w:sz w:val="44"/>
          <w:szCs w:val="44"/>
          <w:lang w:val="en-US" w:eastAsia="zh-CN"/>
        </w:rPr>
      </w:pPr>
      <w:r>
        <w:rPr>
          <w:rFonts w:hint="eastAsia" w:ascii="方正大标宋简体" w:hAnsi="方正大标宋简体" w:eastAsia="方正大标宋简体" w:cs="方正大标宋简体"/>
          <w:b w:val="0"/>
          <w:bCs w:val="0"/>
          <w:color w:val="auto"/>
          <w:kern w:val="0"/>
          <w:sz w:val="44"/>
          <w:szCs w:val="44"/>
          <w:lang w:val="en-US" w:eastAsia="zh-CN"/>
        </w:rPr>
        <w:t>2023年规范性文件清理结果</w:t>
      </w:r>
    </w:p>
    <w:tbl>
      <w:tblPr>
        <w:tblStyle w:val="20"/>
        <w:tblW w:w="9333" w:type="dxa"/>
        <w:jc w:val="center"/>
        <w:tblLayout w:type="fixed"/>
        <w:tblCellMar>
          <w:top w:w="0" w:type="dxa"/>
          <w:left w:w="108" w:type="dxa"/>
          <w:bottom w:w="0" w:type="dxa"/>
          <w:right w:w="108" w:type="dxa"/>
        </w:tblCellMar>
      </w:tblPr>
      <w:tblGrid>
        <w:gridCol w:w="593"/>
        <w:gridCol w:w="722"/>
        <w:gridCol w:w="1541"/>
        <w:gridCol w:w="3409"/>
        <w:gridCol w:w="1288"/>
        <w:gridCol w:w="1145"/>
        <w:gridCol w:w="635"/>
      </w:tblGrid>
      <w:tr>
        <w:tblPrEx>
          <w:tblCellMar>
            <w:top w:w="0" w:type="dxa"/>
            <w:left w:w="108" w:type="dxa"/>
            <w:bottom w:w="0" w:type="dxa"/>
            <w:right w:w="108" w:type="dxa"/>
          </w:tblCellMar>
        </w:tblPrEx>
        <w:trPr>
          <w:trHeight w:val="400" w:hRule="atLeast"/>
          <w:jc w:val="center"/>
        </w:trPr>
        <w:tc>
          <w:tcPr>
            <w:tcW w:w="1315" w:type="dxa"/>
            <w:gridSpan w:val="2"/>
            <w:tcBorders>
              <w:top w:val="nil"/>
              <w:left w:val="nil"/>
              <w:bottom w:val="nil"/>
              <w:right w:val="nil"/>
            </w:tcBorders>
            <w:noWrap/>
            <w:vAlign w:val="center"/>
          </w:tcPr>
          <w:p>
            <w:pPr>
              <w:jc w:val="center"/>
              <w:rPr>
                <w:rFonts w:hint="eastAsia" w:ascii="仿宋_GB2312" w:hAnsi="宋体" w:eastAsia="仿宋_GB2312" w:cs="仿宋_GB2312"/>
                <w:i w:val="0"/>
                <w:iCs w:val="0"/>
                <w:color w:val="000000"/>
                <w:sz w:val="24"/>
                <w:szCs w:val="24"/>
                <w:u w:val="none"/>
              </w:rPr>
            </w:pPr>
          </w:p>
        </w:tc>
        <w:tc>
          <w:tcPr>
            <w:tcW w:w="1541" w:type="dxa"/>
            <w:tcBorders>
              <w:top w:val="nil"/>
              <w:left w:val="nil"/>
              <w:bottom w:val="nil"/>
              <w:right w:val="nil"/>
            </w:tcBorders>
            <w:noWrap/>
            <w:vAlign w:val="center"/>
          </w:tcPr>
          <w:p>
            <w:pPr>
              <w:jc w:val="center"/>
              <w:rPr>
                <w:rFonts w:hint="eastAsia" w:ascii="仿宋_GB2312" w:hAnsi="宋体" w:eastAsia="仿宋_GB2312" w:cs="仿宋_GB2312"/>
                <w:i w:val="0"/>
                <w:iCs w:val="0"/>
                <w:color w:val="000000"/>
                <w:sz w:val="24"/>
                <w:szCs w:val="24"/>
                <w:u w:val="none"/>
              </w:rPr>
            </w:pPr>
          </w:p>
        </w:tc>
        <w:tc>
          <w:tcPr>
            <w:tcW w:w="3409" w:type="dxa"/>
            <w:tcBorders>
              <w:top w:val="nil"/>
              <w:left w:val="nil"/>
              <w:bottom w:val="nil"/>
              <w:right w:val="nil"/>
            </w:tcBorders>
            <w:noWrap/>
            <w:vAlign w:val="center"/>
          </w:tcPr>
          <w:p>
            <w:pPr>
              <w:jc w:val="center"/>
              <w:rPr>
                <w:rFonts w:hint="eastAsia" w:ascii="仿宋_GB2312" w:hAnsi="宋体" w:eastAsia="仿宋_GB2312" w:cs="仿宋_GB2312"/>
                <w:i w:val="0"/>
                <w:iCs w:val="0"/>
                <w:color w:val="000000"/>
                <w:sz w:val="24"/>
                <w:szCs w:val="24"/>
                <w:u w:val="none"/>
              </w:rPr>
            </w:pPr>
          </w:p>
        </w:tc>
        <w:tc>
          <w:tcPr>
            <w:tcW w:w="1288" w:type="dxa"/>
            <w:tcBorders>
              <w:top w:val="nil"/>
              <w:left w:val="nil"/>
              <w:bottom w:val="nil"/>
              <w:right w:val="nil"/>
            </w:tcBorders>
            <w:noWrap/>
            <w:vAlign w:val="center"/>
          </w:tcPr>
          <w:p>
            <w:pPr>
              <w:jc w:val="center"/>
              <w:rPr>
                <w:rFonts w:hint="eastAsia" w:ascii="仿宋_GB2312" w:hAnsi="宋体" w:eastAsia="仿宋_GB2312" w:cs="仿宋_GB2312"/>
                <w:i w:val="0"/>
                <w:iCs w:val="0"/>
                <w:color w:val="000000"/>
                <w:sz w:val="24"/>
                <w:szCs w:val="24"/>
                <w:u w:val="none"/>
              </w:rPr>
            </w:pPr>
          </w:p>
        </w:tc>
        <w:tc>
          <w:tcPr>
            <w:tcW w:w="1145" w:type="dxa"/>
            <w:tcBorders>
              <w:top w:val="nil"/>
              <w:left w:val="nil"/>
              <w:bottom w:val="nil"/>
              <w:right w:val="nil"/>
            </w:tcBorders>
            <w:noWrap/>
            <w:vAlign w:val="center"/>
          </w:tcPr>
          <w:p>
            <w:pPr>
              <w:jc w:val="center"/>
              <w:rPr>
                <w:rFonts w:hint="eastAsia" w:ascii="仿宋_GB2312" w:hAnsi="宋体" w:eastAsia="仿宋_GB2312" w:cs="仿宋_GB2312"/>
                <w:i w:val="0"/>
                <w:iCs w:val="0"/>
                <w:color w:val="000000"/>
                <w:sz w:val="24"/>
                <w:szCs w:val="24"/>
                <w:u w:val="none"/>
              </w:rPr>
            </w:pPr>
          </w:p>
        </w:tc>
        <w:tc>
          <w:tcPr>
            <w:tcW w:w="635" w:type="dxa"/>
            <w:tcBorders>
              <w:top w:val="nil"/>
              <w:left w:val="nil"/>
              <w:bottom w:val="nil"/>
              <w:right w:val="nil"/>
            </w:tcBorders>
            <w:noWrap/>
            <w:vAlign w:val="center"/>
          </w:tcPr>
          <w:p>
            <w:pPr>
              <w:jc w:val="center"/>
              <w:rPr>
                <w:rFonts w:hint="eastAsia" w:ascii="仿宋_GB2312" w:hAnsi="宋体" w:eastAsia="仿宋_GB2312" w:cs="仿宋_GB2312"/>
                <w:i w:val="0"/>
                <w:iCs w:val="0"/>
                <w:color w:val="000000"/>
                <w:sz w:val="24"/>
                <w:szCs w:val="24"/>
                <w:u w:val="none"/>
              </w:rPr>
            </w:pPr>
          </w:p>
        </w:tc>
      </w:tr>
      <w:tr>
        <w:tblPrEx>
          <w:tblCellMar>
            <w:top w:w="0" w:type="dxa"/>
            <w:left w:w="108" w:type="dxa"/>
            <w:bottom w:w="0" w:type="dxa"/>
            <w:right w:w="108" w:type="dxa"/>
          </w:tblCellMar>
        </w:tblPrEx>
        <w:trPr>
          <w:trHeight w:val="1084" w:hRule="atLeast"/>
          <w:jc w:val="center"/>
        </w:trPr>
        <w:tc>
          <w:tcPr>
            <w:tcW w:w="9333" w:type="dxa"/>
            <w:gridSpan w:val="7"/>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继续有效文件目录</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198"/>
              <w:jc w:val="center"/>
              <w:textAlignment w:val="auto"/>
              <w:rPr>
                <w:rFonts w:hint="eastAsia"/>
              </w:rPr>
            </w:pPr>
            <w:r>
              <w:rPr>
                <w:rFonts w:hint="eastAsia" w:ascii="楷体_GB2312" w:hAnsi="楷体_GB2312" w:eastAsia="楷体_GB2312" w:cs="楷体_GB2312"/>
                <w:b w:val="0"/>
                <w:bCs w:val="0"/>
                <w:i w:val="0"/>
                <w:iCs w:val="0"/>
                <w:color w:val="000000"/>
                <w:kern w:val="0"/>
                <w:sz w:val="32"/>
                <w:szCs w:val="32"/>
                <w:u w:val="none"/>
                <w:lang w:val="en-US" w:eastAsia="zh-CN" w:bidi="ar"/>
              </w:rPr>
              <w:t>（共</w:t>
            </w:r>
            <w:r>
              <w:rPr>
                <w:rFonts w:hint="default" w:ascii="楷体_GB2312" w:hAnsi="楷体_GB2312" w:eastAsia="楷体_GB2312" w:cs="楷体_GB2312"/>
                <w:b w:val="0"/>
                <w:bCs w:val="0"/>
                <w:i w:val="0"/>
                <w:iCs w:val="0"/>
                <w:color w:val="000000"/>
                <w:kern w:val="0"/>
                <w:sz w:val="32"/>
                <w:szCs w:val="32"/>
                <w:u w:val="none"/>
                <w:lang w:val="en-US" w:eastAsia="zh-CN" w:bidi="ar"/>
              </w:rPr>
              <w:t>3</w:t>
            </w:r>
            <w:r>
              <w:rPr>
                <w:rFonts w:hint="eastAsia" w:ascii="楷体_GB2312" w:hAnsi="楷体_GB2312" w:eastAsia="楷体_GB2312" w:cs="楷体_GB2312"/>
                <w:b w:val="0"/>
                <w:bCs w:val="0"/>
                <w:i w:val="0"/>
                <w:iCs w:val="0"/>
                <w:color w:val="000000"/>
                <w:kern w:val="0"/>
                <w:sz w:val="32"/>
                <w:szCs w:val="32"/>
                <w:u w:val="none"/>
                <w:lang w:val="en-US" w:eastAsia="zh-CN" w:bidi="ar"/>
              </w:rPr>
              <w:t>件）</w:t>
            </w:r>
          </w:p>
        </w:tc>
      </w:tr>
      <w:tr>
        <w:tblPrEx>
          <w:tblCellMar>
            <w:top w:w="0" w:type="dxa"/>
            <w:left w:w="108" w:type="dxa"/>
            <w:bottom w:w="0" w:type="dxa"/>
            <w:right w:w="108" w:type="dxa"/>
          </w:tblCellMar>
        </w:tblPrEx>
        <w:trPr>
          <w:trHeight w:val="850" w:hRule="atLeast"/>
          <w:jc w:val="center"/>
        </w:trPr>
        <w:tc>
          <w:tcPr>
            <w:tcW w:w="5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序号</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发文</w:t>
            </w:r>
          </w:p>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年份</w:t>
            </w:r>
          </w:p>
        </w:tc>
        <w:tc>
          <w:tcPr>
            <w:tcW w:w="15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文号</w:t>
            </w:r>
          </w:p>
        </w:tc>
        <w:tc>
          <w:tcPr>
            <w:tcW w:w="3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标题</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归口单位</w:t>
            </w:r>
          </w:p>
        </w:tc>
        <w:tc>
          <w:tcPr>
            <w:tcW w:w="1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清理意见</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lang w:eastAsia="zh-CN"/>
              </w:rPr>
            </w:pPr>
            <w:r>
              <w:rPr>
                <w:rFonts w:hint="eastAsia" w:ascii="仿宋_GB2312" w:hAnsi="仿宋_GB2312" w:eastAsia="仿宋_GB2312" w:cs="仿宋_GB2312"/>
                <w:i w:val="0"/>
                <w:iCs w:val="0"/>
                <w:color w:val="000000"/>
                <w:sz w:val="21"/>
                <w:szCs w:val="21"/>
                <w:u w:val="none"/>
                <w:lang w:eastAsia="zh-CN"/>
              </w:rPr>
              <w:t>备注</w:t>
            </w:r>
          </w:p>
        </w:tc>
      </w:tr>
      <w:tr>
        <w:tblPrEx>
          <w:tblCellMar>
            <w:top w:w="0" w:type="dxa"/>
            <w:left w:w="108" w:type="dxa"/>
            <w:bottom w:w="0" w:type="dxa"/>
            <w:right w:w="108" w:type="dxa"/>
          </w:tblCellMar>
        </w:tblPrEx>
        <w:trPr>
          <w:trHeight w:val="850"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highlight w:val="yellow"/>
                <w:u w:val="none"/>
                <w:lang w:val="en-US" w:eastAsia="zh-CN"/>
              </w:rPr>
            </w:pPr>
            <w:r>
              <w:rPr>
                <w:rFonts w:hint="default" w:ascii="仿宋_GB2312" w:hAnsi="仿宋_GB2312" w:cs="仿宋_GB2312"/>
                <w:i w:val="0"/>
                <w:iCs w:val="0"/>
                <w:color w:val="000000"/>
                <w:kern w:val="0"/>
                <w:sz w:val="21"/>
                <w:szCs w:val="21"/>
                <w:u w:val="none"/>
                <w:lang w:val="en-US" w:eastAsia="zh-CN" w:bidi="ar"/>
              </w:rPr>
              <w:t>1</w:t>
            </w: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21"/>
                <w:szCs w:val="21"/>
                <w:highlight w:val="none"/>
                <w:u w:val="none"/>
                <w:lang w:val="en-US" w:eastAsia="zh-CN"/>
              </w:rPr>
            </w:pPr>
            <w:r>
              <w:rPr>
                <w:rFonts w:hint="eastAsia" w:ascii="仿宋_GB2312" w:hAnsi="仿宋_GB2312" w:eastAsia="仿宋_GB2312" w:cs="仿宋_GB2312"/>
                <w:i w:val="0"/>
                <w:iCs w:val="0"/>
                <w:color w:val="000000"/>
                <w:sz w:val="21"/>
                <w:szCs w:val="21"/>
                <w:highlight w:val="none"/>
                <w:u w:val="none"/>
                <w:lang w:val="en-US" w:eastAsia="zh-CN"/>
              </w:rPr>
              <w:t>2023</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冶政办函〔2023〕11号</w:t>
            </w:r>
          </w:p>
        </w:tc>
        <w:tc>
          <w:tcPr>
            <w:tcW w:w="3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21"/>
                <w:szCs w:val="21"/>
                <w:highlight w:val="yellow"/>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市人民政府办公室关于印发大冶市招商引资工业项目行政审批中介服务管理办法（试行）的通知</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pacing w:val="-17"/>
                <w:sz w:val="21"/>
                <w:szCs w:val="21"/>
                <w:highlight w:val="yellow"/>
                <w:u w:val="none"/>
              </w:rPr>
            </w:pPr>
            <w:r>
              <w:rPr>
                <w:rFonts w:hint="eastAsia" w:ascii="仿宋_GB2312" w:hAnsi="仿宋_GB2312" w:eastAsia="仿宋_GB2312" w:cs="仿宋_GB2312"/>
                <w:i w:val="0"/>
                <w:iCs w:val="0"/>
                <w:color w:val="000000"/>
                <w:spacing w:val="-17"/>
                <w:kern w:val="0"/>
                <w:sz w:val="21"/>
                <w:szCs w:val="21"/>
                <w:u w:val="none"/>
                <w:lang w:val="en-US" w:eastAsia="zh-CN" w:bidi="ar"/>
              </w:rPr>
              <w:t>市政务服务和大数据管理局</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21"/>
                <w:szCs w:val="21"/>
                <w:highlight w:val="yellow"/>
                <w:u w:val="none"/>
                <w:lang w:eastAsia="zh-CN"/>
              </w:rPr>
            </w:pPr>
            <w:r>
              <w:rPr>
                <w:rFonts w:hint="eastAsia" w:ascii="仿宋_GB2312" w:hAnsi="仿宋_GB2312" w:eastAsia="仿宋_GB2312" w:cs="仿宋_GB2312"/>
                <w:i w:val="0"/>
                <w:iCs w:val="0"/>
                <w:color w:val="000000"/>
                <w:sz w:val="21"/>
                <w:szCs w:val="21"/>
                <w:highlight w:val="none"/>
                <w:u w:val="none"/>
                <w:lang w:eastAsia="zh-CN"/>
              </w:rPr>
              <w:t>继续有效</w:t>
            </w:r>
          </w:p>
        </w:tc>
        <w:tc>
          <w:tcPr>
            <w:tcW w:w="63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highlight w:val="yellow"/>
                <w:u w:val="none"/>
                <w:lang w:eastAsia="zh-CN"/>
              </w:rPr>
            </w:pPr>
          </w:p>
        </w:tc>
      </w:tr>
      <w:tr>
        <w:tblPrEx>
          <w:tblCellMar>
            <w:top w:w="0" w:type="dxa"/>
            <w:left w:w="108" w:type="dxa"/>
            <w:bottom w:w="0" w:type="dxa"/>
            <w:right w:w="108" w:type="dxa"/>
          </w:tblCellMar>
        </w:tblPrEx>
        <w:trPr>
          <w:trHeight w:val="850"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highlight w:val="none"/>
                <w:u w:val="none"/>
                <w:lang w:val="en-US" w:eastAsia="zh-CN"/>
              </w:rPr>
            </w:pPr>
            <w:r>
              <w:rPr>
                <w:rFonts w:hint="eastAsia" w:ascii="仿宋_GB2312" w:hAnsi="仿宋_GB2312" w:eastAsia="仿宋_GB2312" w:cs="仿宋_GB2312"/>
                <w:i w:val="0"/>
                <w:iCs w:val="0"/>
                <w:color w:val="000000"/>
                <w:sz w:val="21"/>
                <w:szCs w:val="21"/>
                <w:highlight w:val="none"/>
                <w:u w:val="none"/>
                <w:lang w:val="en-US" w:eastAsia="zh-CN"/>
              </w:rPr>
              <w:t>2022</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冶政办发〔2022〕9号</w:t>
            </w:r>
          </w:p>
        </w:tc>
        <w:tc>
          <w:tcPr>
            <w:tcW w:w="3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sz w:val="21"/>
                <w:szCs w:val="21"/>
                <w:highlight w:val="none"/>
                <w:u w:val="none"/>
                <w:lang w:eastAsia="zh-CN"/>
              </w:rPr>
            </w:pPr>
            <w:r>
              <w:rPr>
                <w:rFonts w:hint="eastAsia" w:ascii="仿宋_GB2312" w:hAnsi="仿宋_GB2312" w:eastAsia="仿宋_GB2312" w:cs="仿宋_GB2312"/>
                <w:i w:val="0"/>
                <w:iCs w:val="0"/>
                <w:color w:val="000000"/>
                <w:sz w:val="21"/>
                <w:szCs w:val="21"/>
                <w:highlight w:val="none"/>
                <w:u w:val="none"/>
                <w:lang w:eastAsia="zh-CN"/>
              </w:rPr>
              <w:t>市人民政府办公室关于印发大冶市招商引资优惠政策兑现办法（试行）的通知</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pacing w:val="-17"/>
                <w:sz w:val="21"/>
                <w:szCs w:val="21"/>
                <w:highlight w:val="none"/>
                <w:u w:val="none"/>
              </w:rPr>
            </w:pPr>
            <w:r>
              <w:rPr>
                <w:rFonts w:hint="eastAsia" w:ascii="仿宋_GB2312" w:hAnsi="仿宋_GB2312" w:eastAsia="仿宋_GB2312" w:cs="仿宋_GB2312"/>
                <w:i w:val="0"/>
                <w:iCs w:val="0"/>
                <w:color w:val="000000"/>
                <w:spacing w:val="-17"/>
                <w:kern w:val="0"/>
                <w:sz w:val="21"/>
                <w:szCs w:val="21"/>
                <w:u w:val="none"/>
                <w:lang w:val="en-US" w:eastAsia="zh-CN" w:bidi="ar"/>
              </w:rPr>
              <w:t>市</w:t>
            </w:r>
            <w:r>
              <w:rPr>
                <w:rFonts w:hint="eastAsia" w:ascii="仿宋_GB2312" w:hAnsi="仿宋_GB2312" w:eastAsia="仿宋_GB2312" w:cs="仿宋_GB2312"/>
                <w:i w:val="0"/>
                <w:iCs w:val="0"/>
                <w:color w:val="000000"/>
                <w:spacing w:val="-17"/>
                <w:kern w:val="0"/>
                <w:sz w:val="21"/>
                <w:szCs w:val="21"/>
                <w:highlight w:val="none"/>
                <w:u w:val="none"/>
                <w:lang w:val="en-US" w:eastAsia="zh-CN" w:bidi="ar"/>
              </w:rPr>
              <w:t>政务服务和大数据管理局</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z w:val="21"/>
                <w:szCs w:val="21"/>
                <w:highlight w:val="none"/>
                <w:u w:val="none"/>
                <w:lang w:eastAsia="zh-CN"/>
              </w:rPr>
              <w:t>继续有效</w:t>
            </w:r>
          </w:p>
        </w:tc>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highlight w:val="none"/>
                <w:u w:val="none"/>
                <w:lang w:eastAsia="zh-CN"/>
              </w:rPr>
            </w:pPr>
          </w:p>
        </w:tc>
      </w:tr>
      <w:tr>
        <w:tblPrEx>
          <w:tblCellMar>
            <w:top w:w="0" w:type="dxa"/>
            <w:left w:w="108" w:type="dxa"/>
            <w:bottom w:w="0" w:type="dxa"/>
            <w:right w:w="108" w:type="dxa"/>
          </w:tblCellMar>
        </w:tblPrEx>
        <w:trPr>
          <w:trHeight w:val="850"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lang w:val="en-US" w:eastAsia="zh-CN"/>
              </w:rPr>
            </w:pPr>
            <w:r>
              <w:rPr>
                <w:rFonts w:hint="default" w:ascii="仿宋_GB2312" w:hAnsi="仿宋_GB2312" w:cs="仿宋_GB2312"/>
                <w:i w:val="0"/>
                <w:iCs w:val="0"/>
                <w:color w:val="000000"/>
                <w:kern w:val="0"/>
                <w:sz w:val="21"/>
                <w:szCs w:val="21"/>
                <w:u w:val="none"/>
                <w:lang w:val="en-US" w:eastAsia="zh-CN" w:bidi="ar"/>
              </w:rPr>
              <w:t>3</w:t>
            </w: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2020</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冶政办发〔2020〕23号</w:t>
            </w:r>
          </w:p>
        </w:tc>
        <w:tc>
          <w:tcPr>
            <w:tcW w:w="3409"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exact"/>
              <w:ind w:left="0" w:leftChars="0" w:right="0" w:rightChars="0"/>
              <w:jc w:val="left"/>
              <w:textAlignment w:val="auto"/>
              <w:outlineLvl w:val="9"/>
              <w:rPr>
                <w:rFonts w:hint="eastAsia" w:ascii="仿宋_GB2312" w:hAnsi="仿宋_GB2312" w:eastAsia="仿宋_GB2312" w:cs="仿宋_GB2312"/>
                <w:color w:val="000000"/>
                <w:kern w:val="0"/>
                <w:sz w:val="21"/>
                <w:szCs w:val="21"/>
                <w:shd w:val="clear" w:color="auto" w:fill="FFFFFF"/>
                <w:lang w:val="en-US" w:eastAsia="zh-CN" w:bidi="ar"/>
              </w:rPr>
            </w:pPr>
            <w:r>
              <w:rPr>
                <w:rFonts w:hint="eastAsia" w:ascii="仿宋_GB2312" w:hAnsi="仿宋_GB2312" w:eastAsia="仿宋_GB2312" w:cs="仿宋_GB2312"/>
                <w:color w:val="000000"/>
                <w:sz w:val="21"/>
                <w:szCs w:val="21"/>
                <w:shd w:val="clear" w:color="auto" w:fill="FFFFFF"/>
                <w:lang w:eastAsia="zh-CN"/>
              </w:rPr>
              <w:t>市人民政府办公室</w:t>
            </w:r>
            <w:r>
              <w:rPr>
                <w:rFonts w:hint="eastAsia" w:ascii="仿宋_GB2312" w:hAnsi="仿宋_GB2312" w:eastAsia="仿宋_GB2312" w:cs="仿宋_GB2312"/>
                <w:color w:val="000000"/>
                <w:sz w:val="21"/>
                <w:szCs w:val="21"/>
                <w:shd w:val="clear" w:color="auto" w:fill="FFFFFF"/>
              </w:rPr>
              <w:t>关于印发大冶市推行惠企政策“无申请兑现”改革工作方案（试行）的通知</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pacing w:val="-17"/>
                <w:kern w:val="0"/>
                <w:sz w:val="21"/>
                <w:szCs w:val="21"/>
                <w:shd w:val="clear" w:color="auto" w:fill="FFFFFF"/>
                <w:lang w:val="en-US" w:eastAsia="zh-CN" w:bidi="ar"/>
              </w:rPr>
            </w:pPr>
            <w:r>
              <w:rPr>
                <w:rFonts w:hint="eastAsia" w:ascii="仿宋_GB2312" w:hAnsi="仿宋_GB2312" w:eastAsia="仿宋_GB2312" w:cs="仿宋_GB2312"/>
                <w:i w:val="0"/>
                <w:iCs w:val="0"/>
                <w:color w:val="000000"/>
                <w:spacing w:val="-17"/>
                <w:kern w:val="0"/>
                <w:sz w:val="21"/>
                <w:szCs w:val="21"/>
                <w:u w:val="none"/>
                <w:lang w:val="en-US" w:eastAsia="zh-CN" w:bidi="ar"/>
              </w:rPr>
              <w:t>市政务服务和大数据管理局</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autoSpaceDN/>
              <w:bidi w:val="0"/>
              <w:adjustRightInd/>
              <w:snapToGrid/>
              <w:spacing w:line="240" w:lineRule="exact"/>
              <w:jc w:val="center"/>
              <w:rPr>
                <w:rFonts w:hint="eastAsia" w:ascii="仿宋_GB2312" w:hAnsi="仿宋_GB2312" w:eastAsia="仿宋_GB2312" w:cs="仿宋_GB2312"/>
                <w:color w:val="000000"/>
                <w:kern w:val="0"/>
                <w:sz w:val="21"/>
                <w:szCs w:val="21"/>
                <w:shd w:val="clear" w:color="auto" w:fill="FFFFFF"/>
                <w:lang w:val="en-US" w:eastAsia="zh-CN" w:bidi="ar"/>
              </w:rPr>
            </w:pPr>
            <w:r>
              <w:rPr>
                <w:rFonts w:hint="eastAsia" w:ascii="仿宋_GB2312" w:hAnsi="仿宋_GB2312" w:eastAsia="仿宋_GB2312" w:cs="仿宋_GB2312"/>
                <w:i w:val="0"/>
                <w:iCs w:val="0"/>
                <w:color w:val="000000"/>
                <w:sz w:val="21"/>
                <w:szCs w:val="21"/>
                <w:highlight w:val="none"/>
                <w:u w:val="none"/>
                <w:lang w:eastAsia="zh-CN"/>
              </w:rPr>
              <w:t>继续有效</w:t>
            </w:r>
          </w:p>
        </w:tc>
        <w:tc>
          <w:tcPr>
            <w:tcW w:w="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1"/>
                <w:szCs w:val="21"/>
                <w:u w:val="none"/>
                <w:lang w:eastAsia="zh-CN"/>
              </w:rPr>
            </w:pPr>
          </w:p>
        </w:tc>
      </w:tr>
    </w:tbl>
    <w:p>
      <w:pPr>
        <w:ind w:firstLine="420"/>
        <w:rPr>
          <w:rFonts w:hint="eastAsia" w:ascii="仿宋_GB2312" w:hAnsi="仿宋_GB2312" w:eastAsia="仿宋_GB2312" w:cs="仿宋_GB2312"/>
          <w:sz w:val="21"/>
          <w:szCs w:val="21"/>
          <w:lang w:val="en-US" w:eastAsia="zh-CN"/>
        </w:rPr>
        <w:sectPr>
          <w:footerReference r:id="rId3" w:type="default"/>
          <w:pgSz w:w="11906" w:h="16838"/>
          <w:pgMar w:top="2211" w:right="1474" w:bottom="1417" w:left="1474" w:header="851" w:footer="1304" w:gutter="0"/>
          <w:pgNumType w:fmt="decimal"/>
          <w:cols w:space="720" w:num="1"/>
          <w:rtlGutter w:val="0"/>
          <w:docGrid w:type="lines" w:linePitch="312" w:charSpace="0"/>
        </w:sectPr>
      </w:pPr>
    </w:p>
    <w:tbl>
      <w:tblPr>
        <w:tblStyle w:val="20"/>
        <w:tblW w:w="9580" w:type="dxa"/>
        <w:jc w:val="center"/>
        <w:tblLayout w:type="fixed"/>
        <w:tblCellMar>
          <w:top w:w="0" w:type="dxa"/>
          <w:left w:w="108" w:type="dxa"/>
          <w:bottom w:w="0" w:type="dxa"/>
          <w:right w:w="108" w:type="dxa"/>
        </w:tblCellMar>
      </w:tblPr>
      <w:tblGrid>
        <w:gridCol w:w="699"/>
        <w:gridCol w:w="750"/>
        <w:gridCol w:w="1452"/>
        <w:gridCol w:w="2814"/>
        <w:gridCol w:w="1317"/>
        <w:gridCol w:w="907"/>
        <w:gridCol w:w="1641"/>
      </w:tblGrid>
      <w:tr>
        <w:tblPrEx>
          <w:tblCellMar>
            <w:top w:w="0" w:type="dxa"/>
            <w:left w:w="108" w:type="dxa"/>
            <w:bottom w:w="0" w:type="dxa"/>
            <w:right w:w="108" w:type="dxa"/>
          </w:tblCellMar>
        </w:tblPrEx>
        <w:trPr>
          <w:trHeight w:val="391" w:hRule="atLeast"/>
          <w:jc w:val="center"/>
        </w:trPr>
        <w:tc>
          <w:tcPr>
            <w:tcW w:w="1449" w:type="dxa"/>
            <w:gridSpan w:val="2"/>
            <w:tcBorders>
              <w:top w:val="nil"/>
              <w:left w:val="nil"/>
              <w:bottom w:val="nil"/>
              <w:right w:val="nil"/>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p>
        </w:tc>
        <w:tc>
          <w:tcPr>
            <w:tcW w:w="1452" w:type="dxa"/>
            <w:tcBorders>
              <w:top w:val="nil"/>
              <w:left w:val="nil"/>
              <w:bottom w:val="nil"/>
              <w:right w:val="nil"/>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2814" w:type="dxa"/>
            <w:tcBorders>
              <w:top w:val="nil"/>
              <w:left w:val="nil"/>
              <w:bottom w:val="nil"/>
              <w:right w:val="nil"/>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317" w:type="dxa"/>
            <w:tcBorders>
              <w:top w:val="nil"/>
              <w:left w:val="nil"/>
              <w:bottom w:val="nil"/>
              <w:right w:val="nil"/>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907" w:type="dxa"/>
            <w:tcBorders>
              <w:top w:val="nil"/>
              <w:left w:val="nil"/>
              <w:bottom w:val="nil"/>
              <w:right w:val="nil"/>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641" w:type="dxa"/>
            <w:tcBorders>
              <w:top w:val="nil"/>
              <w:left w:val="nil"/>
              <w:bottom w:val="nil"/>
              <w:right w:val="nil"/>
            </w:tcBorders>
            <w:noWrap w:val="0"/>
            <w:vAlign w:val="center"/>
          </w:tcPr>
          <w:p>
            <w:pPr>
              <w:jc w:val="center"/>
              <w:rPr>
                <w:rFonts w:hint="eastAsia" w:ascii="仿宋_GB2312" w:hAnsi="仿宋_GB2312" w:eastAsia="仿宋_GB2312" w:cs="仿宋_GB2312"/>
                <w:i w:val="0"/>
                <w:iCs w:val="0"/>
                <w:color w:val="000000"/>
                <w:sz w:val="21"/>
                <w:szCs w:val="21"/>
                <w:u w:val="none"/>
              </w:rPr>
            </w:pPr>
          </w:p>
        </w:tc>
      </w:tr>
      <w:tr>
        <w:tblPrEx>
          <w:tblCellMar>
            <w:top w:w="0" w:type="dxa"/>
            <w:left w:w="108" w:type="dxa"/>
            <w:bottom w:w="0" w:type="dxa"/>
            <w:right w:w="108" w:type="dxa"/>
          </w:tblCellMar>
        </w:tblPrEx>
        <w:trPr>
          <w:trHeight w:val="1118" w:hRule="atLeast"/>
          <w:jc w:val="center"/>
        </w:trPr>
        <w:tc>
          <w:tcPr>
            <w:tcW w:w="9580" w:type="dxa"/>
            <w:gridSpan w:val="7"/>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大标宋简体" w:hAnsi="方正大标宋简体" w:eastAsia="方正大标宋简体" w:cs="方正大标宋简体"/>
                <w:b w:val="0"/>
                <w:bCs w:val="0"/>
                <w:sz w:val="44"/>
                <w:szCs w:val="44"/>
                <w:lang w:val="en-US" w:eastAsia="zh-CN"/>
              </w:rPr>
            </w:pPr>
            <w:r>
              <w:rPr>
                <w:rFonts w:hint="eastAsia" w:ascii="方正大标宋简体" w:hAnsi="方正大标宋简体" w:eastAsia="方正大标宋简体" w:cs="方正大标宋简体"/>
                <w:b w:val="0"/>
                <w:bCs w:val="0"/>
                <w:sz w:val="44"/>
                <w:szCs w:val="44"/>
                <w:lang w:val="en-US" w:eastAsia="zh-CN"/>
              </w:rPr>
              <w:t>废止文件目录</w:t>
            </w:r>
          </w:p>
          <w:p>
            <w:pPr>
              <w:pStyle w:val="2"/>
              <w:keepNext w:val="0"/>
              <w:keepLines w:val="0"/>
              <w:pageBreakBefore w:val="0"/>
              <w:kinsoku/>
              <w:wordWrap/>
              <w:overflowPunct/>
              <w:topLinePunct w:val="0"/>
              <w:autoSpaceDE/>
              <w:autoSpaceDN/>
              <w:bidi w:val="0"/>
              <w:adjustRightInd/>
              <w:snapToGrid/>
              <w:spacing w:after="0" w:line="500" w:lineRule="exact"/>
              <w:jc w:val="center"/>
              <w:rPr>
                <w:rFonts w:hint="eastAsia" w:ascii="仿宋_GB2312" w:hAnsi="仿宋_GB2312" w:eastAsia="仿宋_GB2312" w:cs="仿宋_GB2312"/>
                <w:sz w:val="21"/>
                <w:szCs w:val="21"/>
                <w:lang w:val="en-US"/>
              </w:rPr>
            </w:pPr>
            <w:r>
              <w:rPr>
                <w:rFonts w:hint="eastAsia" w:ascii="楷体_GB2312" w:hAnsi="楷体_GB2312" w:eastAsia="楷体_GB2312" w:cs="楷体_GB2312"/>
                <w:i w:val="0"/>
                <w:iCs w:val="0"/>
                <w:color w:val="000000"/>
                <w:kern w:val="0"/>
                <w:sz w:val="32"/>
                <w:szCs w:val="32"/>
                <w:u w:val="none"/>
                <w:lang w:val="en-US" w:eastAsia="zh-CN" w:bidi="ar"/>
              </w:rPr>
              <w:t>（共1件）</w:t>
            </w:r>
          </w:p>
        </w:tc>
      </w:tr>
      <w:tr>
        <w:tblPrEx>
          <w:tblCellMar>
            <w:top w:w="0" w:type="dxa"/>
            <w:left w:w="108" w:type="dxa"/>
            <w:bottom w:w="0" w:type="dxa"/>
            <w:right w:w="108" w:type="dxa"/>
          </w:tblCellMar>
        </w:tblPrEx>
        <w:trPr>
          <w:trHeight w:val="454" w:hRule="atLeast"/>
          <w:jc w:val="center"/>
        </w:trPr>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序号</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发文年份</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文号</w:t>
            </w: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标题</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归口单位</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清理</w:t>
            </w:r>
          </w:p>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意见</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备注</w:t>
            </w:r>
          </w:p>
        </w:tc>
      </w:tr>
      <w:tr>
        <w:tblPrEx>
          <w:tblCellMar>
            <w:top w:w="0" w:type="dxa"/>
            <w:left w:w="108" w:type="dxa"/>
            <w:bottom w:w="0" w:type="dxa"/>
            <w:right w:w="108" w:type="dxa"/>
          </w:tblCellMar>
        </w:tblPrEx>
        <w:trPr>
          <w:trHeight w:val="454" w:hRule="atLeast"/>
          <w:jc w:val="center"/>
        </w:trPr>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7</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2020</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冶政发</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〔2020〕16号</w:t>
            </w:r>
          </w:p>
        </w:tc>
        <w:tc>
          <w:tcPr>
            <w:tcW w:w="2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rPr>
              <w:t>大冶市人民政府</w:t>
            </w:r>
          </w:p>
          <w:p>
            <w:pPr>
              <w:keepNext w:val="0"/>
              <w:keepLines w:val="0"/>
              <w:pageBreakBefore w:val="0"/>
              <w:widowControl/>
              <w:suppressLineNumbers w:val="0"/>
              <w:kinsoku/>
              <w:wordWrap/>
              <w:overflowPunct/>
              <w:topLinePunct w:val="0"/>
              <w:autoSpaceDE/>
              <w:autoSpaceDN/>
              <w:bidi w:val="0"/>
              <w:adjustRightInd/>
              <w:snapToGrid/>
              <w:spacing w:line="250" w:lineRule="exact"/>
              <w:jc w:val="left"/>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sz w:val="21"/>
                <w:szCs w:val="21"/>
                <w:u w:val="none"/>
              </w:rPr>
              <w:t>关于印发大冶市公共资源交易市场主体履职尽责管理制度（试行）等四个文件的通知</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市政务服务和大数据管理局</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50" w:lineRule="exact"/>
              <w:jc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sz w:val="21"/>
                <w:szCs w:val="21"/>
                <w:u w:val="none"/>
                <w:lang w:eastAsia="zh-CN"/>
              </w:rPr>
              <w:t>废止</w:t>
            </w:r>
          </w:p>
        </w:tc>
        <w:tc>
          <w:tcPr>
            <w:tcW w:w="1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仿宋_GB2312" w:hAnsi="仿宋_GB2312" w:eastAsia="仿宋_GB2312" w:cs="仿宋_GB2312"/>
                <w:i w:val="0"/>
                <w:iCs w:val="0"/>
                <w:color w:val="000000"/>
                <w:sz w:val="21"/>
                <w:szCs w:val="21"/>
                <w:u w:val="none"/>
                <w:lang w:eastAsia="zh-CN"/>
              </w:rPr>
            </w:pPr>
            <w:r>
              <w:rPr>
                <w:rFonts w:hint="eastAsia" w:ascii="仿宋_GB2312" w:hAnsi="仿宋_GB2312" w:eastAsia="仿宋_GB2312" w:cs="仿宋_GB2312"/>
                <w:i w:val="0"/>
                <w:iCs w:val="0"/>
                <w:color w:val="000000"/>
                <w:sz w:val="21"/>
                <w:szCs w:val="21"/>
                <w:u w:val="none"/>
                <w:lang w:eastAsia="zh-CN"/>
              </w:rPr>
              <w:t>《关于建立健全全省招投标领域优化营商环境长效机制的通知》（鄂公管文〔2021〕12号）要求废止</w:t>
            </w:r>
          </w:p>
        </w:tc>
      </w:tr>
    </w:tbl>
    <w:p>
      <w:pPr>
        <w:keepNext w:val="0"/>
        <w:keepLines w:val="0"/>
        <w:pageBreakBefore w:val="0"/>
        <w:widowControl w:val="0"/>
        <w:suppressLineNumbers w:val="0"/>
        <w:kinsoku/>
        <w:wordWrap/>
        <w:overflowPunct w:val="0"/>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1"/>
          <w:szCs w:val="21"/>
          <w:lang w:val="en-US" w:eastAsia="zh-CN"/>
        </w:rPr>
      </w:pPr>
    </w:p>
    <w:p>
      <w:pPr>
        <w:pStyle w:val="2"/>
        <w:rPr>
          <w:rFonts w:hint="eastAsia" w:ascii="仿宋_GB2312" w:hAnsi="仿宋_GB2312" w:eastAsia="仿宋_GB2312" w:cs="仿宋_GB2312"/>
          <w:color w:val="auto"/>
          <w:sz w:val="21"/>
          <w:szCs w:val="21"/>
          <w:lang w:val="en-US" w:eastAsia="zh-CN"/>
        </w:rPr>
      </w:pPr>
    </w:p>
    <w:p>
      <w:pPr>
        <w:rPr>
          <w:rFonts w:hint="eastAsia" w:ascii="仿宋_GB2312" w:hAnsi="仿宋_GB2312" w:eastAsia="仿宋_GB2312" w:cs="仿宋_GB2312"/>
          <w:color w:val="auto"/>
          <w:sz w:val="21"/>
          <w:szCs w:val="21"/>
          <w:lang w:val="en-US" w:eastAsia="zh-CN"/>
        </w:rPr>
      </w:pPr>
    </w:p>
    <w:p>
      <w:pPr>
        <w:pStyle w:val="2"/>
        <w:rPr>
          <w:rFonts w:hint="eastAsia" w:ascii="仿宋_GB2312" w:hAnsi="仿宋_GB2312" w:eastAsia="仿宋_GB2312" w:cs="仿宋_GB2312"/>
          <w:color w:val="auto"/>
          <w:sz w:val="21"/>
          <w:szCs w:val="21"/>
          <w:lang w:val="en-US" w:eastAsia="zh-CN"/>
        </w:rPr>
      </w:pPr>
    </w:p>
    <w:p>
      <w:pPr>
        <w:rPr>
          <w:rFonts w:hint="eastAsia" w:ascii="仿宋_GB2312" w:hAnsi="仿宋_GB2312" w:eastAsia="仿宋_GB2312" w:cs="仿宋_GB2312"/>
          <w:color w:val="auto"/>
          <w:sz w:val="21"/>
          <w:szCs w:val="21"/>
          <w:lang w:val="en-US" w:eastAsia="zh-CN"/>
        </w:rPr>
      </w:pPr>
    </w:p>
    <w:p>
      <w:pPr>
        <w:pStyle w:val="2"/>
        <w:rPr>
          <w:rFonts w:hint="eastAsia" w:ascii="仿宋_GB2312" w:hAnsi="仿宋_GB2312" w:eastAsia="仿宋_GB2312" w:cs="仿宋_GB2312"/>
          <w:color w:val="auto"/>
          <w:sz w:val="21"/>
          <w:szCs w:val="21"/>
          <w:lang w:val="en-US" w:eastAsia="zh-CN"/>
        </w:rPr>
      </w:pPr>
    </w:p>
    <w:p>
      <w:pPr>
        <w:rPr>
          <w:rFonts w:hint="eastAsia" w:ascii="仿宋_GB2312" w:hAnsi="仿宋_GB2312" w:eastAsia="仿宋_GB2312" w:cs="仿宋_GB2312"/>
          <w:color w:val="auto"/>
          <w:sz w:val="21"/>
          <w:szCs w:val="21"/>
          <w:lang w:val="en-US" w:eastAsia="zh-CN"/>
        </w:rPr>
      </w:pPr>
    </w:p>
    <w:p>
      <w:pPr>
        <w:pStyle w:val="2"/>
        <w:rPr>
          <w:rFonts w:hint="eastAsia" w:ascii="仿宋_GB2312" w:hAnsi="仿宋_GB2312" w:eastAsia="仿宋_GB2312" w:cs="仿宋_GB2312"/>
          <w:color w:val="auto"/>
          <w:sz w:val="21"/>
          <w:szCs w:val="21"/>
          <w:lang w:val="en-US" w:eastAsia="zh-CN"/>
        </w:rPr>
      </w:pPr>
    </w:p>
    <w:p>
      <w:pPr>
        <w:rPr>
          <w:rFonts w:hint="eastAsia" w:ascii="仿宋_GB2312" w:hAnsi="仿宋_GB2312" w:eastAsia="仿宋_GB2312" w:cs="仿宋_GB2312"/>
          <w:color w:val="auto"/>
          <w:sz w:val="21"/>
          <w:szCs w:val="21"/>
          <w:lang w:val="en-US" w:eastAsia="zh-CN"/>
        </w:rPr>
      </w:pPr>
    </w:p>
    <w:p>
      <w:pPr>
        <w:pStyle w:val="2"/>
        <w:rPr>
          <w:rFonts w:hint="eastAsia" w:ascii="仿宋_GB2312" w:hAnsi="仿宋_GB2312" w:eastAsia="仿宋_GB2312" w:cs="仿宋_GB2312"/>
          <w:color w:val="auto"/>
          <w:sz w:val="21"/>
          <w:szCs w:val="21"/>
          <w:lang w:val="en-US" w:eastAsia="zh-CN"/>
        </w:rPr>
      </w:pPr>
    </w:p>
    <w:p>
      <w:pPr>
        <w:rPr>
          <w:rFonts w:hint="eastAsia" w:ascii="仿宋_GB2312" w:hAnsi="仿宋_GB2312" w:eastAsia="仿宋_GB2312" w:cs="仿宋_GB2312"/>
          <w:color w:val="auto"/>
          <w:sz w:val="21"/>
          <w:szCs w:val="21"/>
          <w:lang w:val="en-US" w:eastAsia="zh-CN"/>
        </w:rPr>
      </w:pPr>
    </w:p>
    <w:p>
      <w:pPr>
        <w:pStyle w:val="2"/>
        <w:rPr>
          <w:rFonts w:hint="default" w:eastAsia="仿宋_GB2312"/>
          <w:lang w:val="en-US" w:eastAsia="zh-CN"/>
        </w:rPr>
      </w:pPr>
      <w:r>
        <w:rPr>
          <w:rFonts w:hint="default" w:hAnsi="仿宋_GB2312" w:cs="仿宋_GB2312"/>
          <w:color w:val="auto"/>
          <w:sz w:val="21"/>
          <w:szCs w:val="21"/>
          <w:lang w:val="en-US" w:eastAsia="zh-CN"/>
        </w:rPr>
        <w:t xml:space="preserve">                          </w:t>
      </w:r>
      <w:r>
        <w:rPr>
          <w:rFonts w:hint="default" w:hAnsi="仿宋_GB2312" w:cs="仿宋_GB2312"/>
          <w:color w:val="auto"/>
          <w:sz w:val="32"/>
          <w:szCs w:val="32"/>
          <w:lang w:val="en-US" w:eastAsia="zh-CN"/>
        </w:rPr>
        <w:t xml:space="preserve">      </w:t>
      </w:r>
      <w:r>
        <w:rPr>
          <w:rFonts w:hint="default" w:ascii="仿宋_GB2312" w:hAnsi="仿宋_GB2312" w:eastAsia="仿宋_GB2312" w:cs="仿宋_GB2312"/>
          <w:i w:val="0"/>
          <w:iCs w:val="0"/>
          <w:color w:val="000000"/>
          <w:kern w:val="2"/>
          <w:sz w:val="32"/>
          <w:szCs w:val="32"/>
          <w:u w:val="none"/>
          <w:lang w:val="en-US" w:eastAsia="zh-CN" w:bidi="ar-SA"/>
        </w:rPr>
        <w:t xml:space="preserve"> </w:t>
      </w:r>
      <w:r>
        <w:rPr>
          <w:rFonts w:hint="eastAsia" w:hAnsi="仿宋_GB2312" w:cs="仿宋_GB2312"/>
          <w:i w:val="0"/>
          <w:iCs w:val="0"/>
          <w:color w:val="000000"/>
          <w:kern w:val="2"/>
          <w:sz w:val="32"/>
          <w:szCs w:val="32"/>
          <w:u w:val="none"/>
          <w:lang w:val="en-US" w:eastAsia="zh-CN" w:bidi="ar-SA"/>
        </w:rPr>
        <w:t xml:space="preserve">        </w:t>
      </w:r>
      <w:r>
        <w:rPr>
          <w:rFonts w:hint="default" w:ascii="仿宋_GB2312" w:hAnsi="仿宋_GB2312" w:eastAsia="仿宋_GB2312" w:cs="仿宋_GB2312"/>
          <w:i w:val="0"/>
          <w:iCs w:val="0"/>
          <w:color w:val="000000"/>
          <w:kern w:val="2"/>
          <w:sz w:val="32"/>
          <w:szCs w:val="32"/>
          <w:u w:val="none"/>
          <w:lang w:val="en-US" w:eastAsia="zh-CN" w:bidi="ar-SA"/>
        </w:rPr>
        <w:t>2023</w:t>
      </w:r>
      <w:r>
        <w:rPr>
          <w:rFonts w:hint="eastAsia" w:ascii="仿宋_GB2312" w:hAnsi="仿宋_GB2312" w:eastAsia="仿宋_GB2312" w:cs="仿宋_GB2312"/>
          <w:i w:val="0"/>
          <w:iCs w:val="0"/>
          <w:color w:val="000000"/>
          <w:kern w:val="2"/>
          <w:sz w:val="32"/>
          <w:szCs w:val="32"/>
          <w:u w:val="none"/>
          <w:lang w:val="en-US" w:eastAsia="zh-CN" w:bidi="ar-SA"/>
        </w:rPr>
        <w:t>年</w:t>
      </w:r>
      <w:r>
        <w:rPr>
          <w:rFonts w:hint="eastAsia" w:hAnsi="仿宋_GB2312" w:cs="仿宋_GB2312"/>
          <w:i w:val="0"/>
          <w:iCs w:val="0"/>
          <w:color w:val="000000"/>
          <w:kern w:val="2"/>
          <w:sz w:val="32"/>
          <w:szCs w:val="32"/>
          <w:u w:val="none"/>
          <w:lang w:val="en-US" w:eastAsia="zh-CN" w:bidi="ar-SA"/>
        </w:rPr>
        <w:t>10月9日</w:t>
      </w:r>
    </w:p>
    <w:sectPr>
      <w:headerReference r:id="rId4" w:type="default"/>
      <w:footerReference r:id="rId5" w:type="default"/>
      <w:pgSz w:w="11906" w:h="16838"/>
      <w:pgMar w:top="2211" w:right="1474" w:bottom="1417" w:left="1474" w:header="0" w:footer="1304" w:gutter="0"/>
      <w:pgNumType w:fmt="decimal"/>
      <w:cols w:space="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p>
    <w:pPr>
      <w:pStyle w:val="15"/>
      <w:pBdr>
        <w:bottom w:val="none" w:color="auto" w:sz="0" w:space="0"/>
      </w:pBdr>
    </w:pPr>
  </w:p>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BC137"/>
    <w:multiLevelType w:val="singleLevel"/>
    <w:tmpl w:val="5AFBC137"/>
    <w:lvl w:ilvl="0" w:tentative="0">
      <w:start w:val="1"/>
      <w:numFmt w:val="decimal"/>
      <w:pStyle w:val="8"/>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Zjk3YjBlYWI0ZGNhZmJkYTM2OGNhZDUxNzkyNmQifQ=="/>
  </w:docVars>
  <w:rsids>
    <w:rsidRoot w:val="00172A27"/>
    <w:rsid w:val="0016284D"/>
    <w:rsid w:val="00172A27"/>
    <w:rsid w:val="00297FEC"/>
    <w:rsid w:val="002A68F9"/>
    <w:rsid w:val="002D53EF"/>
    <w:rsid w:val="003172AD"/>
    <w:rsid w:val="0044195A"/>
    <w:rsid w:val="00464593"/>
    <w:rsid w:val="004832D6"/>
    <w:rsid w:val="005B4C31"/>
    <w:rsid w:val="005C3BB1"/>
    <w:rsid w:val="006B38E3"/>
    <w:rsid w:val="006D0714"/>
    <w:rsid w:val="00763F70"/>
    <w:rsid w:val="0093094E"/>
    <w:rsid w:val="00985F80"/>
    <w:rsid w:val="00AC216D"/>
    <w:rsid w:val="00B55EE6"/>
    <w:rsid w:val="00C12B57"/>
    <w:rsid w:val="00C953B7"/>
    <w:rsid w:val="00CF748E"/>
    <w:rsid w:val="00D70178"/>
    <w:rsid w:val="00E77956"/>
    <w:rsid w:val="00ED3257"/>
    <w:rsid w:val="0109637C"/>
    <w:rsid w:val="023C2582"/>
    <w:rsid w:val="026F7F24"/>
    <w:rsid w:val="03192E6A"/>
    <w:rsid w:val="05565DD2"/>
    <w:rsid w:val="06CE670C"/>
    <w:rsid w:val="085709F1"/>
    <w:rsid w:val="08600E2F"/>
    <w:rsid w:val="08FB7293"/>
    <w:rsid w:val="092F27B6"/>
    <w:rsid w:val="0A2C1F3F"/>
    <w:rsid w:val="0AA07106"/>
    <w:rsid w:val="0B790DCF"/>
    <w:rsid w:val="0B820785"/>
    <w:rsid w:val="0CA4270D"/>
    <w:rsid w:val="0DE7474A"/>
    <w:rsid w:val="0E6166AE"/>
    <w:rsid w:val="0E641157"/>
    <w:rsid w:val="0E770FDC"/>
    <w:rsid w:val="0E7D2E13"/>
    <w:rsid w:val="0E891A26"/>
    <w:rsid w:val="0F6846DE"/>
    <w:rsid w:val="0F6F5800"/>
    <w:rsid w:val="0FC9019B"/>
    <w:rsid w:val="1002635F"/>
    <w:rsid w:val="1041720F"/>
    <w:rsid w:val="10EF62CB"/>
    <w:rsid w:val="111D34C2"/>
    <w:rsid w:val="129A0ED9"/>
    <w:rsid w:val="1446652F"/>
    <w:rsid w:val="155860F7"/>
    <w:rsid w:val="162E7DE5"/>
    <w:rsid w:val="163C4A97"/>
    <w:rsid w:val="175FE80D"/>
    <w:rsid w:val="17720008"/>
    <w:rsid w:val="189753ED"/>
    <w:rsid w:val="18E05B9A"/>
    <w:rsid w:val="190C47AB"/>
    <w:rsid w:val="195F753C"/>
    <w:rsid w:val="19D57670"/>
    <w:rsid w:val="1A095C08"/>
    <w:rsid w:val="1AC56664"/>
    <w:rsid w:val="1BDC1598"/>
    <w:rsid w:val="1BE23946"/>
    <w:rsid w:val="1BFC0606"/>
    <w:rsid w:val="1CF12D88"/>
    <w:rsid w:val="1E2111FE"/>
    <w:rsid w:val="1EA00CFB"/>
    <w:rsid w:val="1EB04FBE"/>
    <w:rsid w:val="1F455830"/>
    <w:rsid w:val="1F9D035A"/>
    <w:rsid w:val="20260D70"/>
    <w:rsid w:val="20507176"/>
    <w:rsid w:val="20D34E48"/>
    <w:rsid w:val="2149193A"/>
    <w:rsid w:val="21A50012"/>
    <w:rsid w:val="21CB0C97"/>
    <w:rsid w:val="21E93B62"/>
    <w:rsid w:val="227A7024"/>
    <w:rsid w:val="22A6531D"/>
    <w:rsid w:val="23790E3B"/>
    <w:rsid w:val="242D5399"/>
    <w:rsid w:val="25C14498"/>
    <w:rsid w:val="26973846"/>
    <w:rsid w:val="26ED6DDB"/>
    <w:rsid w:val="27DA062C"/>
    <w:rsid w:val="27DEC5CD"/>
    <w:rsid w:val="295E6F3A"/>
    <w:rsid w:val="2A314F0E"/>
    <w:rsid w:val="2AC66F3B"/>
    <w:rsid w:val="2B0C1442"/>
    <w:rsid w:val="2D9A7481"/>
    <w:rsid w:val="2E852ACB"/>
    <w:rsid w:val="2EBF427D"/>
    <w:rsid w:val="2EDB58A6"/>
    <w:rsid w:val="2F693720"/>
    <w:rsid w:val="328D80E2"/>
    <w:rsid w:val="32982234"/>
    <w:rsid w:val="32F65399"/>
    <w:rsid w:val="34E1026C"/>
    <w:rsid w:val="37460D82"/>
    <w:rsid w:val="37F9E513"/>
    <w:rsid w:val="38155FAD"/>
    <w:rsid w:val="38A01906"/>
    <w:rsid w:val="39F62BE1"/>
    <w:rsid w:val="39FDF85B"/>
    <w:rsid w:val="3A03420F"/>
    <w:rsid w:val="3AA8175F"/>
    <w:rsid w:val="3AFF0992"/>
    <w:rsid w:val="3B483103"/>
    <w:rsid w:val="3B5E42F8"/>
    <w:rsid w:val="3B623CDC"/>
    <w:rsid w:val="3BDC008A"/>
    <w:rsid w:val="3BF7B260"/>
    <w:rsid w:val="3BFD57FC"/>
    <w:rsid w:val="3DB462F4"/>
    <w:rsid w:val="3F3F50D2"/>
    <w:rsid w:val="3FB368A8"/>
    <w:rsid w:val="3FBBEFA0"/>
    <w:rsid w:val="3FC92044"/>
    <w:rsid w:val="3FFEFE3B"/>
    <w:rsid w:val="3FFFDDEE"/>
    <w:rsid w:val="40575F51"/>
    <w:rsid w:val="41854FD2"/>
    <w:rsid w:val="419A4633"/>
    <w:rsid w:val="420C30D2"/>
    <w:rsid w:val="42113323"/>
    <w:rsid w:val="427B0052"/>
    <w:rsid w:val="42E25104"/>
    <w:rsid w:val="44C466A3"/>
    <w:rsid w:val="4556353D"/>
    <w:rsid w:val="46F1361B"/>
    <w:rsid w:val="47EFBC77"/>
    <w:rsid w:val="487B4E46"/>
    <w:rsid w:val="49BB4C16"/>
    <w:rsid w:val="4AA813AF"/>
    <w:rsid w:val="4AB64A08"/>
    <w:rsid w:val="4B474842"/>
    <w:rsid w:val="4BE40D0C"/>
    <w:rsid w:val="4BE446C4"/>
    <w:rsid w:val="4BF363AE"/>
    <w:rsid w:val="4C6A20F9"/>
    <w:rsid w:val="4D3F11E4"/>
    <w:rsid w:val="4D740972"/>
    <w:rsid w:val="4EA24521"/>
    <w:rsid w:val="4F1933C6"/>
    <w:rsid w:val="4F1F1BB8"/>
    <w:rsid w:val="4F7E21B2"/>
    <w:rsid w:val="4FDA09CF"/>
    <w:rsid w:val="5029353A"/>
    <w:rsid w:val="50B808CC"/>
    <w:rsid w:val="50C06A6F"/>
    <w:rsid w:val="515867EE"/>
    <w:rsid w:val="52CC2B1B"/>
    <w:rsid w:val="548A5930"/>
    <w:rsid w:val="54A54A43"/>
    <w:rsid w:val="54DE126D"/>
    <w:rsid w:val="54E75108"/>
    <w:rsid w:val="559127EA"/>
    <w:rsid w:val="55933E84"/>
    <w:rsid w:val="55FBF336"/>
    <w:rsid w:val="56ED5076"/>
    <w:rsid w:val="570955D1"/>
    <w:rsid w:val="578E5D20"/>
    <w:rsid w:val="57DB64FA"/>
    <w:rsid w:val="58667C6C"/>
    <w:rsid w:val="587066B4"/>
    <w:rsid w:val="58BE744C"/>
    <w:rsid w:val="591B1EC6"/>
    <w:rsid w:val="59EE3354"/>
    <w:rsid w:val="5B3E65EB"/>
    <w:rsid w:val="5BBA1932"/>
    <w:rsid w:val="5BFFF859"/>
    <w:rsid w:val="5C0E008D"/>
    <w:rsid w:val="5C53B274"/>
    <w:rsid w:val="5CF50C79"/>
    <w:rsid w:val="5D1874C0"/>
    <w:rsid w:val="5D69257E"/>
    <w:rsid w:val="5DE64750"/>
    <w:rsid w:val="5DEF76F0"/>
    <w:rsid w:val="5E640E27"/>
    <w:rsid w:val="5EDE3CB8"/>
    <w:rsid w:val="5F6352CA"/>
    <w:rsid w:val="5FD55546"/>
    <w:rsid w:val="5FD9C543"/>
    <w:rsid w:val="60581413"/>
    <w:rsid w:val="612B1858"/>
    <w:rsid w:val="6325602B"/>
    <w:rsid w:val="63AE0873"/>
    <w:rsid w:val="63BF1FD2"/>
    <w:rsid w:val="63EFA7A4"/>
    <w:rsid w:val="642C1E45"/>
    <w:rsid w:val="6497446C"/>
    <w:rsid w:val="660B3236"/>
    <w:rsid w:val="6644151C"/>
    <w:rsid w:val="67D1690F"/>
    <w:rsid w:val="67D21D29"/>
    <w:rsid w:val="680171DF"/>
    <w:rsid w:val="68B1070B"/>
    <w:rsid w:val="68CE6655"/>
    <w:rsid w:val="69040465"/>
    <w:rsid w:val="69B7569F"/>
    <w:rsid w:val="6A8C0FC2"/>
    <w:rsid w:val="6B864910"/>
    <w:rsid w:val="6B887C85"/>
    <w:rsid w:val="6BFE7AB0"/>
    <w:rsid w:val="6C2C3448"/>
    <w:rsid w:val="6C64532B"/>
    <w:rsid w:val="6D0C58C3"/>
    <w:rsid w:val="6D3032F6"/>
    <w:rsid w:val="6D3F6069"/>
    <w:rsid w:val="6D432D46"/>
    <w:rsid w:val="6D5F5E4E"/>
    <w:rsid w:val="6D7C742C"/>
    <w:rsid w:val="6DA86278"/>
    <w:rsid w:val="6E3785B6"/>
    <w:rsid w:val="6E824EBD"/>
    <w:rsid w:val="6EC778D6"/>
    <w:rsid w:val="6ECA2C10"/>
    <w:rsid w:val="6F7DDF64"/>
    <w:rsid w:val="6F8B0279"/>
    <w:rsid w:val="6FBD8A55"/>
    <w:rsid w:val="6FFFEB65"/>
    <w:rsid w:val="71DC441B"/>
    <w:rsid w:val="721666D9"/>
    <w:rsid w:val="737E5975"/>
    <w:rsid w:val="738445C8"/>
    <w:rsid w:val="752D27D6"/>
    <w:rsid w:val="75424AE7"/>
    <w:rsid w:val="75836920"/>
    <w:rsid w:val="75880CBD"/>
    <w:rsid w:val="75EE9C27"/>
    <w:rsid w:val="76641A2A"/>
    <w:rsid w:val="76B60B16"/>
    <w:rsid w:val="775CDC9C"/>
    <w:rsid w:val="775DB06F"/>
    <w:rsid w:val="77D61BFE"/>
    <w:rsid w:val="77D7743F"/>
    <w:rsid w:val="77FF29DE"/>
    <w:rsid w:val="781C280B"/>
    <w:rsid w:val="782BEB93"/>
    <w:rsid w:val="78FD649E"/>
    <w:rsid w:val="79167962"/>
    <w:rsid w:val="79CD14D4"/>
    <w:rsid w:val="7AA002C6"/>
    <w:rsid w:val="7AEE72ED"/>
    <w:rsid w:val="7AFD3A71"/>
    <w:rsid w:val="7B0D4C7A"/>
    <w:rsid w:val="7B6F2F9A"/>
    <w:rsid w:val="7BDB1F78"/>
    <w:rsid w:val="7BDD26CC"/>
    <w:rsid w:val="7BE7AA32"/>
    <w:rsid w:val="7BFA728A"/>
    <w:rsid w:val="7C1F5A49"/>
    <w:rsid w:val="7DBDAED2"/>
    <w:rsid w:val="7E8402E2"/>
    <w:rsid w:val="7E8DA18E"/>
    <w:rsid w:val="7E934792"/>
    <w:rsid w:val="7EC75F22"/>
    <w:rsid w:val="7EFA2E85"/>
    <w:rsid w:val="7F0C9474"/>
    <w:rsid w:val="7F480019"/>
    <w:rsid w:val="7F6B0FA7"/>
    <w:rsid w:val="7F6F324F"/>
    <w:rsid w:val="7F9F623C"/>
    <w:rsid w:val="7FBA311D"/>
    <w:rsid w:val="7FF3BE39"/>
    <w:rsid w:val="7FFF44AB"/>
    <w:rsid w:val="8DFF55AB"/>
    <w:rsid w:val="8FF96430"/>
    <w:rsid w:val="971FBC10"/>
    <w:rsid w:val="9FAFCE3E"/>
    <w:rsid w:val="A67BB3BF"/>
    <w:rsid w:val="ABDFC034"/>
    <w:rsid w:val="AFC73240"/>
    <w:rsid w:val="AFFBBC3A"/>
    <w:rsid w:val="B8FFF638"/>
    <w:rsid w:val="BBFF68E4"/>
    <w:rsid w:val="BFE190EA"/>
    <w:rsid w:val="CEFE6674"/>
    <w:rsid w:val="CFF7DD1D"/>
    <w:rsid w:val="CFFC7E56"/>
    <w:rsid w:val="D19B7A8B"/>
    <w:rsid w:val="D3BDC648"/>
    <w:rsid w:val="D72F02E1"/>
    <w:rsid w:val="D91F741B"/>
    <w:rsid w:val="DB7FF560"/>
    <w:rsid w:val="DBE6F0DE"/>
    <w:rsid w:val="DC57202A"/>
    <w:rsid w:val="DDA9F59D"/>
    <w:rsid w:val="DF57F1A0"/>
    <w:rsid w:val="DFEB160A"/>
    <w:rsid w:val="DFFF2881"/>
    <w:rsid w:val="E4D2AA73"/>
    <w:rsid w:val="E7FF9B8D"/>
    <w:rsid w:val="EBDD7AE9"/>
    <w:rsid w:val="EEDBF461"/>
    <w:rsid w:val="EFBE8422"/>
    <w:rsid w:val="F3FF7D09"/>
    <w:rsid w:val="F673D971"/>
    <w:rsid w:val="F7EBE2DD"/>
    <w:rsid w:val="F7FB2EF8"/>
    <w:rsid w:val="FBF9A445"/>
    <w:rsid w:val="FC391FA3"/>
    <w:rsid w:val="FDAF7966"/>
    <w:rsid w:val="FDFF776C"/>
    <w:rsid w:val="FEBDFCE1"/>
    <w:rsid w:val="FF673995"/>
    <w:rsid w:val="FFB58F89"/>
    <w:rsid w:val="FFBD5406"/>
    <w:rsid w:val="FFBE53F1"/>
    <w:rsid w:val="FFDB66A2"/>
    <w:rsid w:val="FFF90988"/>
    <w:rsid w:val="FFFAEF55"/>
    <w:rsid w:val="FFFF0239"/>
    <w:rsid w:val="FFFF6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6">
    <w:name w:val="heading 1"/>
    <w:basedOn w:val="1"/>
    <w:next w:val="1"/>
    <w:link w:val="31"/>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7">
    <w:name w:val="heading 3"/>
    <w:basedOn w:val="1"/>
    <w:next w:val="1"/>
    <w:link w:val="38"/>
    <w:autoRedefine/>
    <w:unhideWhenUsed/>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文字"/>
    <w:basedOn w:val="3"/>
    <w:next w:val="1"/>
    <w:autoRedefine/>
    <w:qFormat/>
    <w:uiPriority w:val="99"/>
    <w:pPr>
      <w:ind w:firstLine="200" w:firstLineChars="0"/>
    </w:pPr>
    <w:rPr>
      <w:rFonts w:ascii="仿宋_GB2312" w:cs="仿宋_GB2312"/>
    </w:rPr>
  </w:style>
  <w:style w:type="paragraph" w:styleId="3">
    <w:name w:val="Body Text First Indent"/>
    <w:basedOn w:val="4"/>
    <w:autoRedefine/>
    <w:semiHidden/>
    <w:qFormat/>
    <w:uiPriority w:val="99"/>
    <w:pPr>
      <w:ind w:firstLine="420" w:firstLineChars="100"/>
    </w:pPr>
  </w:style>
  <w:style w:type="paragraph" w:styleId="4">
    <w:name w:val="Body Text"/>
    <w:basedOn w:val="1"/>
    <w:next w:val="5"/>
    <w:autoRedefine/>
    <w:semiHidden/>
    <w:qFormat/>
    <w:uiPriority w:val="99"/>
    <w:pPr>
      <w:spacing w:after="120"/>
    </w:pPr>
  </w:style>
  <w:style w:type="paragraph" w:styleId="5">
    <w:name w:val="Body Text 2"/>
    <w:basedOn w:val="1"/>
    <w:autoRedefine/>
    <w:qFormat/>
    <w:uiPriority w:val="0"/>
    <w:pPr>
      <w:spacing w:after="120" w:line="480" w:lineRule="auto"/>
    </w:pPr>
  </w:style>
  <w:style w:type="paragraph" w:styleId="8">
    <w:name w:val="List Number"/>
    <w:basedOn w:val="1"/>
    <w:autoRedefine/>
    <w:qFormat/>
    <w:uiPriority w:val="0"/>
    <w:pPr>
      <w:numPr>
        <w:ilvl w:val="0"/>
        <w:numId w:val="1"/>
      </w:numPr>
    </w:pPr>
  </w:style>
  <w:style w:type="paragraph" w:styleId="9">
    <w:name w:val="Normal Indent"/>
    <w:basedOn w:val="1"/>
    <w:autoRedefine/>
    <w:qFormat/>
    <w:uiPriority w:val="0"/>
    <w:pPr>
      <w:ind w:firstLine="420" w:firstLineChars="200"/>
    </w:pPr>
    <w:rPr>
      <w:rFonts w:ascii="Times New Roman" w:hAnsi="Times New Roman" w:eastAsia="宋体" w:cs="Times New Roman"/>
    </w:rPr>
  </w:style>
  <w:style w:type="paragraph" w:styleId="10">
    <w:name w:val="annotation text"/>
    <w:basedOn w:val="1"/>
    <w:autoRedefine/>
    <w:qFormat/>
    <w:uiPriority w:val="0"/>
    <w:pPr>
      <w:jc w:val="left"/>
    </w:pPr>
  </w:style>
  <w:style w:type="paragraph" w:styleId="11">
    <w:name w:val="Body Text Indent"/>
    <w:basedOn w:val="1"/>
    <w:next w:val="12"/>
    <w:autoRedefine/>
    <w:qFormat/>
    <w:uiPriority w:val="0"/>
    <w:pPr>
      <w:spacing w:after="120"/>
      <w:ind w:left="420" w:leftChars="200"/>
    </w:pPr>
    <w:rPr>
      <w:rFonts w:eastAsia="仿宋_GB2312"/>
      <w:sz w:val="32"/>
      <w:szCs w:val="20"/>
    </w:rPr>
  </w:style>
  <w:style w:type="paragraph" w:styleId="12">
    <w:name w:val="Body Text First Indent 2"/>
    <w:basedOn w:val="11"/>
    <w:next w:val="1"/>
    <w:autoRedefine/>
    <w:unhideWhenUsed/>
    <w:qFormat/>
    <w:uiPriority w:val="0"/>
    <w:pPr>
      <w:ind w:firstLine="420" w:firstLineChars="200"/>
    </w:pPr>
  </w:style>
  <w:style w:type="paragraph" w:styleId="13">
    <w:name w:val="endnote text"/>
    <w:basedOn w:val="1"/>
    <w:autoRedefine/>
    <w:qFormat/>
    <w:uiPriority w:val="0"/>
    <w:pPr>
      <w:snapToGrid w:val="0"/>
      <w:jc w:val="left"/>
    </w:pPr>
  </w:style>
  <w:style w:type="paragraph" w:styleId="14">
    <w:name w:val="footer"/>
    <w:basedOn w:val="1"/>
    <w:next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autoRedefine/>
    <w:unhideWhenUsed/>
    <w:qFormat/>
    <w:uiPriority w:val="39"/>
    <w:pPr>
      <w:spacing w:line="600" w:lineRule="exact"/>
      <w:jc w:val="left"/>
    </w:pPr>
    <w:rPr>
      <w:rFonts w:ascii="方正小标宋简体" w:hAnsi="仿宋_GB2312" w:eastAsia="方正小标宋简体" w:cs="仿宋_GB2312"/>
      <w:kern w:val="0"/>
      <w:sz w:val="44"/>
      <w:szCs w:val="44"/>
    </w:rPr>
  </w:style>
  <w:style w:type="paragraph" w:styleId="17">
    <w:name w:val="footnote text"/>
    <w:basedOn w:val="1"/>
    <w:autoRedefine/>
    <w:qFormat/>
    <w:uiPriority w:val="0"/>
    <w:pPr>
      <w:snapToGrid w:val="0"/>
      <w:jc w:val="left"/>
    </w:pPr>
    <w:rPr>
      <w:rFonts w:ascii="Times New Roman" w:hAnsi="Times New Roman" w:eastAsia="宋体" w:cs="Times New Roman"/>
      <w:sz w:val="18"/>
    </w:rPr>
  </w:style>
  <w:style w:type="paragraph" w:styleId="18">
    <w:name w:val="toc 2"/>
    <w:basedOn w:val="1"/>
    <w:next w:val="1"/>
    <w:autoRedefine/>
    <w:qFormat/>
    <w:uiPriority w:val="0"/>
    <w:pPr>
      <w:ind w:left="420" w:leftChars="200"/>
    </w:pPr>
    <w:rPr>
      <w:rFonts w:ascii="Times New Roman" w:hAnsi="Times New Roman" w:eastAsia="宋体" w:cs="Times New Roman"/>
    </w:rPr>
  </w:style>
  <w:style w:type="paragraph" w:styleId="19">
    <w:name w:val="Normal (Web)"/>
    <w:basedOn w:val="1"/>
    <w:autoRedefine/>
    <w:qFormat/>
    <w:uiPriority w:val="0"/>
    <w:pPr>
      <w:spacing w:before="100" w:beforeAutospacing="1" w:after="100" w:afterAutospacing="1"/>
      <w:jc w:val="left"/>
    </w:pPr>
    <w:rPr>
      <w:kern w:val="0"/>
      <w:sz w:val="24"/>
    </w:rPr>
  </w:style>
  <w:style w:type="table" w:styleId="21">
    <w:name w:val="Table Grid"/>
    <w:basedOn w:val="2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autoRedefine/>
    <w:qFormat/>
    <w:uiPriority w:val="0"/>
    <w:rPr>
      <w:b/>
      <w:bCs/>
    </w:rPr>
  </w:style>
  <w:style w:type="character" w:styleId="24">
    <w:name w:val="endnote reference"/>
    <w:basedOn w:val="22"/>
    <w:autoRedefine/>
    <w:qFormat/>
    <w:uiPriority w:val="0"/>
    <w:rPr>
      <w:rFonts w:ascii="Times New Roman" w:hAnsi="Times New Roman"/>
      <w:vertAlign w:val="superscript"/>
    </w:rPr>
  </w:style>
  <w:style w:type="character" w:styleId="25">
    <w:name w:val="page number"/>
    <w:basedOn w:val="22"/>
    <w:autoRedefine/>
    <w:qFormat/>
    <w:uiPriority w:val="0"/>
  </w:style>
  <w:style w:type="character" w:styleId="26">
    <w:name w:val="Hyperlink"/>
    <w:basedOn w:val="22"/>
    <w:autoRedefine/>
    <w:qFormat/>
    <w:uiPriority w:val="0"/>
    <w:rPr>
      <w:color w:val="0000FF"/>
      <w:u w:val="single"/>
    </w:rPr>
  </w:style>
  <w:style w:type="paragraph" w:customStyle="1" w:styleId="27">
    <w:name w:val="Body Text First Indent 21"/>
    <w:basedOn w:val="28"/>
    <w:next w:val="1"/>
    <w:autoRedefine/>
    <w:qFormat/>
    <w:uiPriority w:val="0"/>
    <w:pPr>
      <w:spacing w:after="120" w:afterLines="0"/>
      <w:ind w:left="420" w:leftChars="200" w:firstLine="420" w:firstLineChars="200"/>
    </w:pPr>
    <w:rPr>
      <w:rFonts w:ascii="Times New Roman" w:hAnsi="Times New Roman"/>
      <w:szCs w:val="20"/>
    </w:rPr>
  </w:style>
  <w:style w:type="paragraph" w:customStyle="1" w:styleId="28">
    <w:name w:val="Body Text Indent1"/>
    <w:basedOn w:val="1"/>
    <w:next w:val="1"/>
    <w:autoRedefine/>
    <w:qFormat/>
    <w:uiPriority w:val="0"/>
    <w:pPr>
      <w:ind w:firstLine="660"/>
    </w:pPr>
    <w:rPr>
      <w:rFonts w:ascii="楷体_GB2312" w:hAnsi="宋体"/>
      <w:szCs w:val="24"/>
    </w:rPr>
  </w:style>
  <w:style w:type="paragraph" w:customStyle="1" w:styleId="29">
    <w:name w:val="首行缩进"/>
    <w:basedOn w:val="1"/>
    <w:autoRedefine/>
    <w:qFormat/>
    <w:uiPriority w:val="99"/>
    <w:pPr>
      <w:ind w:firstLine="480" w:firstLineChars="200"/>
    </w:pPr>
    <w:rPr>
      <w:lang w:val="zh-CN"/>
    </w:rPr>
  </w:style>
  <w:style w:type="character" w:customStyle="1" w:styleId="30">
    <w:name w:val="15"/>
    <w:basedOn w:val="22"/>
    <w:autoRedefine/>
    <w:qFormat/>
    <w:uiPriority w:val="0"/>
  </w:style>
  <w:style w:type="character" w:customStyle="1" w:styleId="31">
    <w:name w:val="标题 1 Char"/>
    <w:basedOn w:val="22"/>
    <w:link w:val="6"/>
    <w:autoRedefine/>
    <w:qFormat/>
    <w:uiPriority w:val="9"/>
    <w:rPr>
      <w:rFonts w:ascii="宋体" w:hAnsi="宋体" w:cs="宋体"/>
      <w:b/>
      <w:bCs/>
      <w:kern w:val="36"/>
      <w:sz w:val="48"/>
      <w:szCs w:val="48"/>
    </w:rPr>
  </w:style>
  <w:style w:type="paragraph" w:customStyle="1" w:styleId="32">
    <w:name w:val="正文 New"/>
    <w:autoRedefine/>
    <w:qFormat/>
    <w:uiPriority w:val="0"/>
    <w:pPr>
      <w:widowControl w:val="0"/>
      <w:jc w:val="both"/>
    </w:pPr>
    <w:rPr>
      <w:rFonts w:ascii="Calibri" w:hAnsi="Calibri" w:eastAsia="仿宋_GB2312" w:cs="Times New Roman"/>
      <w:kern w:val="2"/>
      <w:sz w:val="32"/>
      <w:lang w:val="en-US" w:eastAsia="zh-CN" w:bidi="ar-SA"/>
    </w:rPr>
  </w:style>
  <w:style w:type="character" w:customStyle="1" w:styleId="33">
    <w:name w:val="font21"/>
    <w:basedOn w:val="22"/>
    <w:autoRedefine/>
    <w:qFormat/>
    <w:uiPriority w:val="0"/>
    <w:rPr>
      <w:rFonts w:hint="eastAsia" w:ascii="宋体" w:hAnsi="宋体" w:eastAsia="宋体" w:cs="宋体"/>
      <w:b/>
      <w:bCs/>
      <w:color w:val="0000FF"/>
      <w:sz w:val="20"/>
      <w:szCs w:val="20"/>
      <w:u w:val="none"/>
    </w:rPr>
  </w:style>
  <w:style w:type="character" w:customStyle="1" w:styleId="34">
    <w:name w:val="font31"/>
    <w:basedOn w:val="22"/>
    <w:autoRedefine/>
    <w:qFormat/>
    <w:uiPriority w:val="0"/>
    <w:rPr>
      <w:rFonts w:hint="eastAsia" w:ascii="宋体" w:hAnsi="宋体" w:eastAsia="宋体" w:cs="宋体"/>
      <w:b/>
      <w:bCs/>
      <w:color w:val="000000"/>
      <w:sz w:val="20"/>
      <w:szCs w:val="20"/>
      <w:u w:val="none"/>
    </w:rPr>
  </w:style>
  <w:style w:type="paragraph" w:customStyle="1" w:styleId="35">
    <w:name w:val="Body text|1"/>
    <w:autoRedefine/>
    <w:qFormat/>
    <w:uiPriority w:val="0"/>
    <w:pPr>
      <w:widowControl w:val="0"/>
      <w:shd w:val="clear" w:color="auto" w:fill="auto"/>
      <w:spacing w:line="406" w:lineRule="auto"/>
      <w:ind w:firstLine="400"/>
      <w:jc w:val="both"/>
    </w:pPr>
    <w:rPr>
      <w:rFonts w:ascii="宋体" w:hAnsi="宋体" w:eastAsia="宋体" w:cs="宋体"/>
      <w:kern w:val="2"/>
      <w:sz w:val="28"/>
      <w:szCs w:val="28"/>
      <w:u w:val="none"/>
      <w:shd w:val="clear" w:color="auto" w:fill="auto"/>
      <w:lang w:val="zh-TW" w:eastAsia="zh-TW" w:bidi="zh-TW"/>
    </w:rPr>
  </w:style>
  <w:style w:type="paragraph" w:customStyle="1" w:styleId="36">
    <w:name w:val="Heading #2|1"/>
    <w:autoRedefine/>
    <w:qFormat/>
    <w:uiPriority w:val="0"/>
    <w:pPr>
      <w:widowControl w:val="0"/>
      <w:shd w:val="clear" w:color="auto" w:fill="auto"/>
      <w:spacing w:line="539" w:lineRule="exact"/>
      <w:ind w:firstLine="820"/>
      <w:jc w:val="both"/>
      <w:outlineLvl w:val="1"/>
    </w:pPr>
    <w:rPr>
      <w:rFonts w:ascii="宋体" w:hAnsi="宋体" w:eastAsia="宋体" w:cs="宋体"/>
      <w:b/>
      <w:bCs/>
      <w:kern w:val="2"/>
      <w:sz w:val="28"/>
      <w:szCs w:val="28"/>
      <w:u w:val="none"/>
      <w:shd w:val="clear" w:color="auto" w:fill="auto"/>
      <w:lang w:val="zh-TW" w:eastAsia="zh-TW" w:bidi="zh-TW"/>
    </w:rPr>
  </w:style>
  <w:style w:type="paragraph" w:customStyle="1" w:styleId="37">
    <w:name w:val="Header or footer|1"/>
    <w:autoRedefine/>
    <w:qFormat/>
    <w:uiPriority w:val="0"/>
    <w:pPr>
      <w:widowControl w:val="0"/>
      <w:shd w:val="clear" w:color="auto" w:fill="auto"/>
      <w:jc w:val="both"/>
    </w:pPr>
    <w:rPr>
      <w:rFonts w:ascii="Calibri" w:hAnsi="Calibri" w:eastAsia="宋体" w:cs="Times New Roman"/>
      <w:kern w:val="2"/>
      <w:sz w:val="26"/>
      <w:szCs w:val="26"/>
      <w:u w:val="none"/>
      <w:shd w:val="clear" w:color="auto" w:fill="auto"/>
      <w:lang w:val="zh-TW" w:eastAsia="zh-TW" w:bidi="zh-TW"/>
    </w:rPr>
  </w:style>
  <w:style w:type="character" w:customStyle="1" w:styleId="38">
    <w:name w:val="标题 3 Char"/>
    <w:basedOn w:val="22"/>
    <w:link w:val="7"/>
    <w:autoRedefine/>
    <w:qFormat/>
    <w:uiPriority w:val="9"/>
    <w:rPr>
      <w:rFonts w:hint="eastAsia" w:ascii="宋体" w:hAnsi="宋体"/>
      <w:b/>
      <w:kern w:val="0"/>
      <w:sz w:val="27"/>
      <w:szCs w:val="27"/>
    </w:rPr>
  </w:style>
  <w:style w:type="paragraph" w:customStyle="1" w:styleId="39">
    <w:name w:val="AONormal"/>
    <w:autoRedefine/>
    <w:qFormat/>
    <w:uiPriority w:val="0"/>
    <w:pPr>
      <w:spacing w:line="260" w:lineRule="atLeast"/>
    </w:pPr>
    <w:rPr>
      <w:rFonts w:ascii="Calibri" w:hAnsi="Calibri" w:eastAsia="宋体" w:cs="Times New Roman"/>
      <w:sz w:val="22"/>
      <w:szCs w:val="22"/>
      <w:lang w:val="en-GB" w:eastAsia="en-US" w:bidi="ar-SA"/>
    </w:rPr>
  </w:style>
  <w:style w:type="paragraph" w:customStyle="1" w:styleId="40">
    <w:name w:val="Normal (Web)"/>
    <w:basedOn w:val="1"/>
    <w:autoRedefine/>
    <w:qFormat/>
    <w:uiPriority w:val="0"/>
    <w:pPr>
      <w:widowControl/>
      <w:spacing w:before="100" w:beforeLines="0" w:beforeAutospacing="1" w:after="100" w:afterLines="0" w:afterAutospacing="1"/>
      <w:jc w:val="left"/>
    </w:pPr>
    <w:rPr>
      <w:rFonts w:ascii="宋体" w:cs="宋体"/>
      <w:kern w:val="0"/>
      <w:sz w:val="24"/>
      <w:szCs w:val="24"/>
    </w:rPr>
  </w:style>
  <w:style w:type="paragraph" w:customStyle="1" w:styleId="41">
    <w:name w:val="WPSOffice手动目录 1"/>
    <w:autoRedefine/>
    <w:qFormat/>
    <w:uiPriority w:val="0"/>
    <w:rPr>
      <w:rFonts w:ascii="Times New Roman" w:hAnsi="Times New Roman" w:eastAsia="宋体" w:cs="Times New Roman"/>
      <w:kern w:val="0"/>
      <w:sz w:val="20"/>
      <w:szCs w:val="20"/>
      <w:lang w:val="en-US" w:eastAsia="zh-CN" w:bidi="ar-SA"/>
    </w:rPr>
  </w:style>
  <w:style w:type="paragraph" w:customStyle="1" w:styleId="42">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styleId="43">
    <w:name w:val="List Paragraph"/>
    <w:basedOn w:val="1"/>
    <w:autoRedefine/>
    <w:qFormat/>
    <w:uiPriority w:val="0"/>
    <w:pPr>
      <w:widowControl/>
      <w:ind w:firstLine="420" w:firstLineChars="200"/>
      <w:jc w:val="left"/>
    </w:pPr>
    <w:rPr>
      <w:rFonts w:ascii="宋体" w:hAnsi="宋体" w:eastAsia="宋体" w:cs="宋体"/>
      <w:kern w:val="0"/>
      <w:sz w:val="24"/>
    </w:rPr>
  </w:style>
  <w:style w:type="paragraph" w:customStyle="1" w:styleId="44">
    <w:name w:val="4-正文"/>
    <w:basedOn w:val="1"/>
    <w:autoRedefine/>
    <w:qFormat/>
    <w:uiPriority w:val="99"/>
    <w:pPr>
      <w:suppressAutoHyphens/>
      <w:autoSpaceDE w:val="0"/>
      <w:autoSpaceDN w:val="0"/>
      <w:adjustRightInd w:val="0"/>
      <w:spacing w:line="580" w:lineRule="atLeast"/>
      <w:ind w:firstLine="640"/>
      <w:textAlignment w:val="center"/>
    </w:pPr>
    <w:rPr>
      <w:rFonts w:ascii="仿宋_GB2312" w:eastAsia="仿宋_GB2312" w:cs="仿宋_GB2312"/>
      <w:color w:val="000000"/>
      <w:kern w:val="0"/>
      <w:sz w:val="32"/>
      <w:szCs w:val="32"/>
    </w:rPr>
  </w:style>
  <w:style w:type="character" w:customStyle="1" w:styleId="45">
    <w:name w:val="font41"/>
    <w:basedOn w:val="22"/>
    <w:autoRedefine/>
    <w:qFormat/>
    <w:uiPriority w:val="0"/>
    <w:rPr>
      <w:rFonts w:hint="eastAsia" w:ascii="仿宋_GB2312" w:eastAsia="仿宋_GB2312" w:cs="仿宋_GB2312"/>
      <w:color w:val="000000"/>
      <w:sz w:val="24"/>
      <w:szCs w:val="24"/>
      <w:u w:val="none"/>
    </w:rPr>
  </w:style>
  <w:style w:type="character" w:customStyle="1" w:styleId="46">
    <w:name w:val="font11"/>
    <w:basedOn w:val="22"/>
    <w:autoRedefine/>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9623</Words>
  <Characters>9763</Characters>
  <Lines>85</Lines>
  <Paragraphs>23</Paragraphs>
  <TotalTime>94</TotalTime>
  <ScaleCrop>false</ScaleCrop>
  <LinksUpToDate>false</LinksUpToDate>
  <CharactersWithSpaces>11080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2016-10-24T03:24:00Z</dcterms:created>
  <dc:creator>Administrator</dc:creator>
  <cp:lastModifiedBy>李成</cp:lastModifiedBy>
  <cp:lastPrinted>2023-05-17T08:40:00Z</cp:lastPrinted>
  <dcterms:modified xsi:type="dcterms:W3CDTF">2024-01-22T02:06:56Z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B5099DACFF734AC5969816C4DC7FBE81_13</vt:lpwstr>
  </property>
  <property fmtid="{D5CDD505-2E9C-101B-9397-08002B2CF9AE}" pid="4" name="KSOSaveFontToCloudKey">
    <vt:lpwstr>368397472_cloud</vt:lpwstr>
  </property>
</Properties>
</file>