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C16F">
      <w:pPr>
        <w:rPr>
          <w:rFonts w:hint="eastAsia"/>
        </w:rPr>
      </w:pPr>
      <w:r>
        <w:rPr>
          <w:rFonts w:hint="eastAsia"/>
        </w:rPr>
        <w:t xml:space="preserve">                                            </w:t>
      </w:r>
      <w:r>
        <w:rPr>
          <w:rFonts w:hint="eastAsia"/>
          <w:lang w:val="en-US" w:eastAsia="zh-CN"/>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办理结果：A </w:t>
      </w:r>
    </w:p>
    <w:p w14:paraId="6E45B7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市人大七届</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32</w:t>
      </w:r>
      <w:r>
        <w:rPr>
          <w:rFonts w:hint="eastAsia" w:ascii="方正小标宋简体" w:hAnsi="方正小标宋简体" w:eastAsia="方正小标宋简体" w:cs="方正小标宋简体"/>
          <w:sz w:val="44"/>
          <w:szCs w:val="44"/>
        </w:rPr>
        <w:t>号代表建议</w:t>
      </w:r>
    </w:p>
    <w:p w14:paraId="6A14646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办理情况的答复</w:t>
      </w:r>
    </w:p>
    <w:bookmarkEnd w:id="0"/>
    <w:p w14:paraId="0995F0CA">
      <w:pPr>
        <w:spacing w:line="540" w:lineRule="exact"/>
        <w:rPr>
          <w:rFonts w:ascii="方正小标宋简体" w:hAnsi="方正小标宋简体" w:eastAsia="方正小标宋简体" w:cs="方正小标宋简体"/>
          <w:sz w:val="44"/>
          <w:szCs w:val="44"/>
        </w:rPr>
      </w:pPr>
    </w:p>
    <w:p w14:paraId="096E1F2D">
      <w:pPr>
        <w:spacing w:line="560" w:lineRule="exact"/>
        <w:jc w:val="left"/>
        <w:rPr>
          <w:rFonts w:ascii="仿宋" w:hAnsi="仿宋" w:eastAsia="仿宋" w:cs="仿宋"/>
          <w:sz w:val="32"/>
          <w:szCs w:val="32"/>
        </w:rPr>
      </w:pPr>
      <w:r>
        <w:rPr>
          <w:rFonts w:hint="eastAsia" w:ascii="仿宋" w:hAnsi="仿宋" w:eastAsia="仿宋" w:cs="仿宋"/>
          <w:sz w:val="32"/>
          <w:szCs w:val="32"/>
          <w:lang w:eastAsia="zh-CN"/>
        </w:rPr>
        <w:t>尹卫军</w:t>
      </w:r>
      <w:r>
        <w:rPr>
          <w:rFonts w:hint="eastAsia" w:ascii="仿宋" w:hAnsi="仿宋" w:eastAsia="仿宋" w:cs="仿宋"/>
          <w:sz w:val="32"/>
          <w:szCs w:val="32"/>
        </w:rPr>
        <w:t>代表：</w:t>
      </w:r>
    </w:p>
    <w:p w14:paraId="04DC606E">
      <w:pPr>
        <w:spacing w:line="560" w:lineRule="exact"/>
        <w:ind w:firstLine="640"/>
        <w:jc w:val="left"/>
        <w:rPr>
          <w:rFonts w:hint="eastAsia" w:ascii="仿宋" w:hAnsi="仿宋" w:eastAsia="仿宋" w:cs="仿宋"/>
          <w:sz w:val="32"/>
          <w:szCs w:val="32"/>
        </w:rPr>
      </w:pPr>
      <w:r>
        <w:rPr>
          <w:rFonts w:hint="eastAsia" w:ascii="仿宋" w:hAnsi="仿宋" w:eastAsia="仿宋" w:cs="仿宋"/>
          <w:sz w:val="32"/>
          <w:szCs w:val="32"/>
        </w:rPr>
        <w:t>您提出的</w:t>
      </w:r>
      <w:r>
        <w:rPr>
          <w:rFonts w:hint="eastAsia" w:ascii="仿宋" w:hAnsi="仿宋" w:eastAsia="仿宋" w:cs="仿宋"/>
          <w:sz w:val="32"/>
          <w:szCs w:val="32"/>
          <w:lang w:eastAsia="zh-CN"/>
        </w:rPr>
        <w:t>关于“优化医疗保障政策扩大医疗统筹报销范围”的</w:t>
      </w:r>
      <w:r>
        <w:rPr>
          <w:rFonts w:hint="eastAsia" w:ascii="仿宋" w:hAnsi="仿宋" w:eastAsia="仿宋" w:cs="仿宋"/>
          <w:sz w:val="32"/>
          <w:szCs w:val="32"/>
        </w:rPr>
        <w:t>建议</w:t>
      </w:r>
      <w:r>
        <w:rPr>
          <w:rFonts w:hint="eastAsia" w:ascii="仿宋" w:hAnsi="仿宋" w:eastAsia="仿宋" w:cs="仿宋"/>
          <w:sz w:val="32"/>
          <w:szCs w:val="32"/>
          <w:lang w:val="en-US" w:eastAsia="zh-CN"/>
        </w:rPr>
        <w:t>已</w:t>
      </w:r>
      <w:r>
        <w:rPr>
          <w:rFonts w:hint="eastAsia" w:ascii="仿宋" w:hAnsi="仿宋" w:eastAsia="仿宋" w:cs="仿宋"/>
          <w:sz w:val="32"/>
          <w:szCs w:val="32"/>
        </w:rPr>
        <w:t>收悉，现答复如下：</w:t>
      </w:r>
    </w:p>
    <w:p w14:paraId="0F76B40F">
      <w:pPr>
        <w:spacing w:line="560" w:lineRule="exact"/>
        <w:ind w:firstLine="64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一、提高三甲医院医疗保险的报销比例</w:t>
      </w:r>
    </w:p>
    <w:p w14:paraId="06DB37E1">
      <w:p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医保制定医院的住院报销比例是一个复杂的政策过程，通常基于以下核心依据，这些因素相互关联，共同确保医保制度的公平性、可持续性和医疗资源的合理配置。</w:t>
      </w:r>
    </w:p>
    <w:p w14:paraId="152E466B">
      <w:pPr>
        <w:numPr>
          <w:ilvl w:val="0"/>
          <w:numId w:val="0"/>
        </w:numPr>
        <w:spacing w:line="56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目前我市职工医保一级医院报销比例是在职90%、退休92%；二级医院在职88%、退休86%；三级医院在职86%、退休88%，各级别之间报销比例相差不大。居民医保一级医院报销比例是90%、二级医院是75%、三级医院是60%，各级别之间报销比例相差较大，三级医院的报销比例尚有提高空间。根</w:t>
      </w:r>
      <w:r>
        <w:rPr>
          <w:rFonts w:hint="eastAsia" w:ascii="仿宋" w:hAnsi="仿宋" w:eastAsia="仿宋" w:cs="仿宋"/>
          <w:color w:val="000000" w:themeColor="text1"/>
          <w:sz w:val="32"/>
          <w:szCs w:val="32"/>
          <w:lang w:eastAsia="zh-CN"/>
          <w14:textFill>
            <w14:solidFill>
              <w14:schemeClr w14:val="tx1"/>
            </w14:solidFill>
          </w14:textFill>
        </w:rPr>
        <w:t>据《中华人民共和国社会保险法》《基本医疗保险用药管理暂行办法》等法律法规</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基本原则，</w:t>
      </w:r>
      <w:r>
        <w:rPr>
          <w:rFonts w:hint="eastAsia" w:ascii="仿宋" w:hAnsi="仿宋" w:eastAsia="仿宋" w:cs="仿宋"/>
          <w:color w:val="000000" w:themeColor="text1"/>
          <w:sz w:val="32"/>
          <w:szCs w:val="32"/>
          <w:lang w:val="en-US" w:eastAsia="zh-CN"/>
          <w14:textFill>
            <w14:solidFill>
              <w14:schemeClr w14:val="tx1"/>
            </w14:solidFill>
          </w14:textFill>
        </w:rPr>
        <w:t>可</w:t>
      </w:r>
      <w:r>
        <w:rPr>
          <w:rFonts w:hint="eastAsia" w:ascii="仿宋" w:hAnsi="仿宋" w:eastAsia="仿宋" w:cs="仿宋"/>
          <w:color w:val="000000" w:themeColor="text1"/>
          <w:sz w:val="32"/>
          <w:szCs w:val="32"/>
          <w:lang w:eastAsia="zh-CN"/>
          <w14:textFill>
            <w14:solidFill>
              <w14:schemeClr w14:val="tx1"/>
            </w14:solidFill>
          </w14:textFill>
        </w:rPr>
        <w:t>逐步提高参保人员的报销比例。今年初，</w:t>
      </w:r>
      <w:r>
        <w:rPr>
          <w:rFonts w:hint="eastAsia" w:ascii="仿宋" w:hAnsi="仿宋" w:eastAsia="仿宋" w:cs="仿宋"/>
          <w:color w:val="000000" w:themeColor="text1"/>
          <w:sz w:val="32"/>
          <w:szCs w:val="32"/>
          <w:lang w:val="en-US" w:eastAsia="zh-CN"/>
          <w14:textFill>
            <w14:solidFill>
              <w14:schemeClr w14:val="tx1"/>
            </w14:solidFill>
          </w14:textFill>
        </w:rPr>
        <w:t>我局领导已向黄石市局提出了提高三级医院报销比例的意见，后期将会进一步沟通。</w:t>
      </w:r>
    </w:p>
    <w:p w14:paraId="0222CD05">
      <w:pPr>
        <w:numPr>
          <w:ilvl w:val="0"/>
          <w:numId w:val="0"/>
        </w:numPr>
        <w:spacing w:line="56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）在国家指导下，省级政府制定</w:t>
      </w:r>
      <w:r>
        <w:rPr>
          <w:rFonts w:hint="eastAsia" w:ascii="仿宋" w:hAnsi="仿宋" w:eastAsia="仿宋" w:cs="仿宋"/>
          <w:color w:val="000000" w:themeColor="text1"/>
          <w:sz w:val="32"/>
          <w:szCs w:val="32"/>
          <w:lang w:val="en-US" w:eastAsia="zh-CN"/>
          <w14:textFill>
            <w14:solidFill>
              <w14:schemeClr w14:val="tx1"/>
            </w14:solidFill>
          </w14:textFill>
        </w:rPr>
        <w:t>政策意见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市州出台具体实施细则，县市级不能制定相关政策，目前，我市主要执行的相关文件是黄石市人民政府出台的《黄石市人民政府关于印发黄石市职工基本医疗保险实施办法的通知》（黄石政规〔2016〕7号）和《市人民政府办公室关于印发黄石市城乡居民基本医疗保险试行办法的通知》（黄政办发〔2017〕48号）。</w:t>
      </w:r>
    </w:p>
    <w:p w14:paraId="062C50DC">
      <w:pPr>
        <w:numPr>
          <w:ilvl w:val="0"/>
          <w:numId w:val="0"/>
        </w:numPr>
        <w:spacing w:line="56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为实现分级诊疗，合理利用医疗资源，小病在基层医院诊治，大病在大医院诊治，可有效解决看病难的问题，同时，随着病人医疗需求不断提高，参保群众逐年减少，居民医保基金使用存在支出大于收入的趋势，医保报销比例必须按</w:t>
      </w:r>
      <w:r>
        <w:rPr>
          <w:rFonts w:hint="eastAsia" w:ascii="仿宋" w:hAnsi="仿宋" w:eastAsia="仿宋" w:cs="仿宋"/>
          <w:color w:val="000000" w:themeColor="text1"/>
          <w:sz w:val="32"/>
          <w:szCs w:val="32"/>
          <w:lang w:eastAsia="zh-CN"/>
          <w14:textFill>
            <w14:solidFill>
              <w14:schemeClr w14:val="tx1"/>
            </w14:solidFill>
          </w14:textFill>
        </w:rPr>
        <w:t>医院等级阶梯化，通过经济杠杆引导患者合理就医。</w:t>
      </w:r>
    </w:p>
    <w:p w14:paraId="2702312E">
      <w:pPr>
        <w:numPr>
          <w:ilvl w:val="0"/>
          <w:numId w:val="0"/>
        </w:numPr>
        <w:spacing w:line="560" w:lineRule="exact"/>
        <w:jc w:val="left"/>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　　二、优化医疗保险基金使用</w:t>
      </w:r>
    </w:p>
    <w:p w14:paraId="289B2078">
      <w:pPr>
        <w:numPr>
          <w:ilvl w:val="0"/>
          <w:numId w:val="0"/>
        </w:numPr>
        <w:spacing w:line="560" w:lineRule="exact"/>
        <w:ind w:firstLine="643"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加强医保基金监管。加强基金监管能力是确保基金安全、高效运行的关键，涉及多层次、多手段的综合管理。从国家到地方陆续出台相关监管政策；同时运用智能核查和大数据运用，结合飞行检查、专项治理及信用评价制度等手段进行监管。近三年基金核查情况显示，欺诈骗保行为逐年下降，同时，合理执行国家医保支付方式改革措施，居民就医均次费用下降25%（1728元/次）；二是推动DIP支付方式改革，以疾病严重程度、治疗复杂状态、医疗资源消耗水平等因素，合理确定医保基金使用，有效提高使用效率，实现医保基金监管规范化、精细化和科学化。</w:t>
      </w:r>
    </w:p>
    <w:p w14:paraId="51F5FB34">
      <w:pPr>
        <w:numPr>
          <w:ilvl w:val="0"/>
          <w:numId w:val="1"/>
        </w:numPr>
        <w:spacing w:line="560" w:lineRule="exact"/>
        <w:ind w:left="640" w:leftChars="0" w:firstLine="0" w:firstLineChars="0"/>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扩大在药店购药的统筹报销范围</w:t>
      </w:r>
    </w:p>
    <w:p w14:paraId="7AADAE98">
      <w:pPr>
        <w:numPr>
          <w:ilvl w:val="0"/>
          <w:numId w:val="0"/>
        </w:numPr>
        <w:spacing w:line="560" w:lineRule="exact"/>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对慢性病、常见病等长期用药，在药店的报销待遇与医院一致的建议，回复如下：</w:t>
      </w:r>
    </w:p>
    <w:p w14:paraId="2C39F968">
      <w:pPr>
        <w:numPr>
          <w:ilvl w:val="0"/>
          <w:numId w:val="0"/>
        </w:numPr>
        <w:tabs>
          <w:tab w:val="left" w:pos="695"/>
        </w:tabs>
        <w:ind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药店使用门诊慢特病的报销待遇与医院一致，也不区分医药机构等级，在药店使用慢特病需凭医师处方，要符合长处方管理办法及处方管理办法的相关规定。</w:t>
      </w:r>
    </w:p>
    <w:p w14:paraId="6B9103E3">
      <w:pPr>
        <w:numPr>
          <w:ilvl w:val="0"/>
          <w:numId w:val="0"/>
        </w:numPr>
        <w:tabs>
          <w:tab w:val="left" w:pos="695"/>
        </w:tabs>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职工普通门诊在医院的报销比例是：一级医院在职70%、退休80%；二级在职60%、退休70%；三级在职50%、退休60%；在药店的报销待遇是在职60%、退休68%，与二级医院的报销比例基本一致，</w:t>
      </w:r>
      <w:r>
        <w:rPr>
          <w:rFonts w:hint="eastAsia" w:ascii="仿宋" w:hAnsi="仿宋" w:eastAsia="仿宋" w:cs="仿宋"/>
          <w:sz w:val="32"/>
          <w:szCs w:val="32"/>
          <w:lang w:eastAsia="zh-CN"/>
        </w:rPr>
        <w:t>同时，要根据当地医保基金收支情况来决定</w:t>
      </w:r>
      <w:r>
        <w:rPr>
          <w:rFonts w:hint="eastAsia" w:ascii="仿宋" w:hAnsi="仿宋" w:eastAsia="仿宋" w:cs="仿宋"/>
          <w:sz w:val="32"/>
          <w:szCs w:val="32"/>
          <w:lang w:val="en-US" w:eastAsia="zh-CN"/>
        </w:rPr>
        <w:t>报销比例</w:t>
      </w:r>
      <w:r>
        <w:rPr>
          <w:rFonts w:hint="eastAsia" w:ascii="仿宋" w:hAnsi="仿宋" w:eastAsia="仿宋" w:cs="仿宋"/>
          <w:sz w:val="32"/>
          <w:szCs w:val="32"/>
          <w:lang w:eastAsia="zh-CN"/>
        </w:rPr>
        <w:t>，黄石地区医保报销比例政策由黄石局根据相关政策制定，</w:t>
      </w:r>
      <w:r>
        <w:rPr>
          <w:rFonts w:hint="eastAsia" w:ascii="仿宋" w:hAnsi="仿宋" w:eastAsia="仿宋" w:cs="仿宋"/>
          <w:sz w:val="32"/>
          <w:szCs w:val="32"/>
          <w:lang w:val="en-US" w:eastAsia="zh-CN"/>
        </w:rPr>
        <w:t>县级市</w:t>
      </w:r>
      <w:r>
        <w:rPr>
          <w:rFonts w:hint="eastAsia" w:ascii="仿宋" w:hAnsi="仿宋" w:eastAsia="仿宋" w:cs="仿宋"/>
          <w:color w:val="000000" w:themeColor="text1"/>
          <w:sz w:val="32"/>
          <w:szCs w:val="32"/>
          <w:lang w:val="en-US" w:eastAsia="zh-CN"/>
          <w14:textFill>
            <w14:solidFill>
              <w14:schemeClr w14:val="tx1"/>
            </w14:solidFill>
          </w14:textFill>
        </w:rPr>
        <w:t>不能制定相关政策</w:t>
      </w:r>
      <w:r>
        <w:rPr>
          <w:rFonts w:hint="eastAsia" w:ascii="仿宋" w:hAnsi="仿宋" w:eastAsia="仿宋" w:cs="仿宋"/>
          <w:sz w:val="32"/>
          <w:szCs w:val="32"/>
          <w:lang w:eastAsia="zh-CN"/>
        </w:rPr>
        <w:t>。</w:t>
      </w:r>
    </w:p>
    <w:p w14:paraId="7F1D7220">
      <w:pPr>
        <w:numPr>
          <w:ilvl w:val="0"/>
          <w:numId w:val="0"/>
        </w:numPr>
        <w:tabs>
          <w:tab w:val="left" w:pos="695"/>
        </w:tabs>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职工可使用个人账户在药店对医保药品目录内的药品刷卡购药，还能给近亲属刷个人账户购药。</w:t>
      </w:r>
    </w:p>
    <w:p w14:paraId="6827E568">
      <w:pPr>
        <w:numPr>
          <w:ilvl w:val="0"/>
          <w:numId w:val="0"/>
        </w:numPr>
        <w:tabs>
          <w:tab w:val="left" w:pos="695"/>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最后，感谢您对我市医疗保障工作的关心和支持，希望继续提出宝贵意见建议。</w:t>
      </w:r>
    </w:p>
    <w:p w14:paraId="0F9887F1">
      <w:pPr>
        <w:numPr>
          <w:ilvl w:val="0"/>
          <w:numId w:val="0"/>
        </w:numPr>
        <w:tabs>
          <w:tab w:val="left" w:pos="695"/>
        </w:tabs>
        <w:ind w:firstLine="640" w:firstLineChars="200"/>
        <w:rPr>
          <w:rFonts w:hint="eastAsia" w:ascii="仿宋" w:hAnsi="仿宋" w:eastAsia="仿宋" w:cs="仿宋"/>
          <w:sz w:val="32"/>
          <w:szCs w:val="32"/>
          <w:lang w:val="en-US" w:eastAsia="zh-CN"/>
        </w:rPr>
      </w:pPr>
    </w:p>
    <w:p w14:paraId="48C7228F">
      <w:pPr>
        <w:ind w:firstLine="4800" w:firstLineChars="1500"/>
        <w:jc w:val="center"/>
        <w:rPr>
          <w:rFonts w:hint="eastAsia" w:ascii="仿宋_GB2312" w:hAnsi="仿宋_GB2312" w:eastAsia="仿宋_GB2312" w:cs="仿宋_GB2312"/>
          <w:sz w:val="32"/>
          <w:szCs w:val="32"/>
          <w:lang w:val="en-US" w:eastAsia="zh-CN"/>
        </w:rPr>
      </w:pPr>
    </w:p>
    <w:p w14:paraId="05882F92">
      <w:pPr>
        <w:ind w:firstLine="4800" w:firstLineChars="15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大冶市医疗保障局</w:t>
      </w:r>
    </w:p>
    <w:p w14:paraId="3EC3A9C7">
      <w:pPr>
        <w:ind w:firstLine="4800" w:firstLineChars="15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2025年8月12日</w:t>
      </w:r>
    </w:p>
    <w:p w14:paraId="2DFD9248">
      <w:pPr>
        <w:numPr>
          <w:ilvl w:val="0"/>
          <w:numId w:val="0"/>
        </w:numPr>
        <w:tabs>
          <w:tab w:val="left" w:pos="695"/>
        </w:tabs>
        <w:rPr>
          <w:rFonts w:hint="default" w:ascii="仿宋" w:hAnsi="仿宋" w:eastAsia="仿宋" w:cs="仿宋"/>
          <w:sz w:val="32"/>
          <w:szCs w:val="32"/>
          <w:lang w:val="en-US" w:eastAsia="zh-CN"/>
        </w:rPr>
      </w:pPr>
    </w:p>
    <w:p w14:paraId="517D1C49"/>
    <w:p w14:paraId="6FF36A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03321"/>
    <w:multiLevelType w:val="singleLevel"/>
    <w:tmpl w:val="26903321"/>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C3808"/>
    <w:rsid w:val="071C3808"/>
    <w:rsid w:val="13AC4857"/>
    <w:rsid w:val="2B575927"/>
    <w:rsid w:val="55E05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2025-12-19T09:10:00Z</dcterms:created>
  <dc:creator>柯希</dc:creator>
  <cp:lastModifiedBy>柯希</cp:lastModifiedBy>
  <dcterms:modified xsi:type="dcterms:W3CDTF">2025-12-19T09:12:03Z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AAE518E3C108486992EF137FADD08183_11</vt:lpwstr>
  </property>
  <property fmtid="{D5CDD505-2E9C-101B-9397-08002B2CF9AE}" pid="4" name="KSOTemplateDocerSaveRecord">
    <vt:lpwstr>eyJoZGlkIjoiMTkyZGNjYjAzYWNmZGI3NmNiOTQ4ZmQyNDJhMjVjNzciLCJ1c2VySWQiOiI0ODI2MjY0NjYifQ==</vt:lpwstr>
  </property>
</Properties>
</file>