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both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lang w:val="en-US" w:eastAsia="zh-CN"/>
        </w:rPr>
        <w:t xml:space="preserve">           </w:t>
      </w:r>
    </w:p>
    <w:p>
      <w:pPr>
        <w:snapToGrid w:val="0"/>
        <w:spacing w:line="579" w:lineRule="exact"/>
        <w:ind w:left="-567" w:leftChars="-27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大冶市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“一业一证”改革行业目录（第一批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）</w:t>
      </w:r>
    </w:p>
    <w:p>
      <w:pPr>
        <w:snapToGrid w:val="0"/>
        <w:spacing w:line="240" w:lineRule="auto"/>
        <w:jc w:val="both"/>
        <w:rPr>
          <w:rFonts w:hint="eastAsia" w:ascii="方正仿宋_GBK" w:hAnsi="方正仿宋_GBK" w:eastAsia="方正仿宋_GBK"/>
          <w:color w:val="000000"/>
          <w:sz w:val="21"/>
          <w:szCs w:val="21"/>
        </w:rPr>
      </w:pPr>
    </w:p>
    <w:tbl>
      <w:tblPr>
        <w:tblStyle w:val="6"/>
        <w:tblW w:w="14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115"/>
        <w:gridCol w:w="1860"/>
        <w:gridCol w:w="1585"/>
        <w:gridCol w:w="2315"/>
        <w:gridCol w:w="1254"/>
        <w:gridCol w:w="1011"/>
        <w:gridCol w:w="1260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行业名称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审批部门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审批时限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牵头部门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3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现审批时限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改革后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审批时限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  <w:tc>
          <w:tcPr>
            <w:tcW w:w="3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便利店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烟草专卖局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药品零售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企业许可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（乙类非处方药）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法定30个工作日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超市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药品零售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企业许可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（乙类非处方药）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法定30个工作日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承诺1个工作日，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经营面积1000 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工程投资额30万元以上或者建筑面积３００ 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饭店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烟草专卖局、消防队、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工程投资额30万元以上或者建筑面积３００ 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建设项目环境影响评价文件审批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生态环境部门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配套建设燃煤、燃油、使用其他高污染燃料的锅炉，以及总容量１吨/小时（0.7兆瓦）以上天然气锅炉的须办理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小餐饮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2"/>
                <w:szCs w:val="22"/>
              </w:rPr>
              <w:t>烟草专卖局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烘焙房/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面包房/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蛋糕店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烟草专卖局、消防队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咖啡店/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茶馆/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奶茶店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烟草专卖局、消防队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酒吧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烟草专卖局、消防队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母婴用品店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健身房/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健身馆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(含游泳馆)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经营高危险性体育项目许可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文化和旅游部门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法定30个工作日，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承诺1个工作日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游泳场（馆）须办理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美容美发店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承诺1个工作日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美容店和30平方米以上的美发店须办理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药店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药品零售企业许可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第三类医疗器械经营许可（零售）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承诺时限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宾馆/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酒店/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旅馆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旅馆业特种行业经营许可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烟草专卖局、文化和旅游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、生态环境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承诺1个工作日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游艺娱乐场所设立审批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文化和旅游部门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20个工作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日，承诺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经营高危险性体育项目许可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文化和旅游部门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法定30个工作日，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建设项目环境影响评价文件审批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生态环境部门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配套建设燃煤、燃油、使用其他高污染燃料的锅炉，以及总容量１吨/小时（０.７兆瓦）以上天然气锅炉的须办理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书店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出版物零售单位设立审批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宣传部门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委宣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传部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承诺1个工作日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经营面积1000平方米以上的须办理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电影院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电影放映单位设立审批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宣传部门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委宣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传部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承诺1个工作日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歌舞娱乐场所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歌舞娱乐场所设立审批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文化和旅游部门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歌舞厅须办理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16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游艺娱乐场所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游艺娱乐场所设立审批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文化和旅游部门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公共场所卫生许可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卫生健康部门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网吧/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网咖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互联网上网服务营业场所经营单位设立审批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文化和旅游部门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市场监管局、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互联网上网服务营业场所信息网络安全审批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农资经营店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农药经营许可（非限制使用农药）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宠物店/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宠物医院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动物诊疗许可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业农村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兽药经营许可证（非生物制品类）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农业农村部门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现场制售食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食品经营许可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市场监管部门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5个工作日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市场监管局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烟草专卖局、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消防队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烟草专卖零售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许可证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烟草部门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法定20个工作日，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承诺5个工作日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公众聚集场所投入使用、营业前消防安全检查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法定1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1个工作日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工程投资额30万元以上或者建筑面积300平方米以上的须办理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463" w:left="1440" w:header="720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78EDC5-0E8E-406E-8CA6-A65750D793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7D4A628-858E-4E79-A0B5-10A6C6746FF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7FCE553-3B26-477A-81C2-1AB7285D21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4379D10-6EF7-496E-98F2-36745823E428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B70A92EE-6BD2-4900-B896-EE94883D36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4878DCF-F6E5-48EE-BF37-C579474954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60" w:firstLine="360"/>
      <w:jc w:val="right"/>
      <w:rPr>
        <w:rFonts w:eastAsia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rPr>
                              <w:rStyle w:val="10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rPr>
                        <w:rStyle w:val="10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201D259D"/>
    <w:rsid w:val="201D259D"/>
    <w:rsid w:val="657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next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age number"/>
    <w:basedOn w:val="8"/>
    <w:qFormat/>
    <w:uiPriority w:val="0"/>
  </w:style>
  <w:style w:type="character" w:customStyle="1" w:styleId="10">
    <w:name w:val="页码1"/>
    <w:basedOn w:val="8"/>
    <w:qFormat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4324</Words>
  <Characters>4474</Characters>
  <Lines>0</Lines>
  <Paragraphs>0</Paragraphs>
  <TotalTime>1</TotalTime>
  <ScaleCrop>false</ScaleCrop>
  <LinksUpToDate>false</LinksUpToDate>
  <CharactersWithSpaces>4497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2022-08-18T02:04:00Z</dcterms:created>
  <dc:creator>OJM⚡️</dc:creator>
  <cp:lastModifiedBy>OJM⚡️</cp:lastModifiedBy>
  <dcterms:modified xsi:type="dcterms:W3CDTF">2022-08-18T02:06:32Z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4AAB8862736C4548B31A24521A6E8509</vt:lpwstr>
  </property>
</Properties>
</file>