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宋体" w:cs="Times New Roman"/>
          <w:i w:val="0"/>
          <w:iCs w:val="0"/>
          <w:caps w:val="0"/>
          <w:color w:val="333333"/>
          <w:spacing w:val="0"/>
          <w:kern w:val="0"/>
          <w:sz w:val="44"/>
          <w:szCs w:val="44"/>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sz w:val="32"/>
          <w:szCs w:val="32"/>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食品、食品添加剂生产许可现场核查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首次会议签到表</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29"/>
        <w:gridCol w:w="7"/>
        <w:gridCol w:w="294"/>
        <w:gridCol w:w="1031"/>
        <w:gridCol w:w="1489"/>
        <w:gridCol w:w="1913"/>
        <w:gridCol w:w="2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6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ascii="仿宋_GB2312" w:hAnsi="Times New Roman" w:eastAsia="仿宋_GB2312" w:cs="仿宋_GB2312"/>
                <w:kern w:val="0"/>
                <w:sz w:val="28"/>
                <w:szCs w:val="28"/>
                <w:bdr w:val="none" w:color="auto" w:sz="0" w:space="0"/>
                <w:lang w:val="en-US" w:eastAsia="zh-CN" w:bidi="ar"/>
              </w:rPr>
              <w:t>申请人名称</w:t>
            </w:r>
          </w:p>
        </w:tc>
        <w:tc>
          <w:tcPr>
            <w:tcW w:w="7296" w:type="dxa"/>
            <w:gridSpan w:val="6"/>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会议时间</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608" w:firstLine="0"/>
              <w:jc w:val="right"/>
              <w:rPr>
                <w:sz w:val="32"/>
                <w:szCs w:val="32"/>
              </w:rPr>
            </w:pPr>
            <w:r>
              <w:rPr>
                <w:rFonts w:hint="eastAsia" w:ascii="仿宋_GB2312" w:hAnsi="Times New Roman" w:eastAsia="仿宋_GB2312" w:cs="仿宋_GB2312"/>
                <w:kern w:val="0"/>
                <w:sz w:val="28"/>
                <w:szCs w:val="28"/>
                <w:bdr w:val="none" w:color="auto" w:sz="0" w:space="0"/>
                <w:lang w:val="en-US" w:eastAsia="zh-CN" w:bidi="ar"/>
              </w:rPr>
              <w:t>年</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月</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日</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分至</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会议地点</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62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核查组</w:t>
            </w: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组长</w:t>
            </w:r>
          </w:p>
        </w:tc>
        <w:tc>
          <w:tcPr>
            <w:tcW w:w="5964" w:type="dxa"/>
            <w:gridSpan w:val="3"/>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成员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观察员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8925"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申请人参加首次会议的人员签名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签名</w:t>
            </w:r>
          </w:p>
        </w:tc>
        <w:tc>
          <w:tcPr>
            <w:tcW w:w="2520"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职务</w:t>
            </w:r>
          </w:p>
        </w:tc>
        <w:tc>
          <w:tcPr>
            <w:tcW w:w="191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签名</w:t>
            </w:r>
          </w:p>
        </w:tc>
        <w:tc>
          <w:tcPr>
            <w:tcW w:w="256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3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备注</w:t>
            </w:r>
          </w:p>
        </w:tc>
        <w:tc>
          <w:tcPr>
            <w:tcW w:w="7289"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center"/>
        <w:rPr>
          <w:rFonts w:hint="default" w:ascii="Times New Roman" w:hAnsi="Times New Roman" w:eastAsia="宋体" w:cs="Times New Roman"/>
          <w:i w:val="0"/>
          <w:iCs w:val="0"/>
          <w:caps w:val="0"/>
          <w:color w:val="333333"/>
          <w:spacing w:val="0"/>
          <w:kern w:val="0"/>
          <w:sz w:val="48"/>
          <w:szCs w:val="4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center"/>
        <w:rPr>
          <w:rFonts w:hint="default" w:ascii="Times New Roman" w:hAnsi="Times New Roman" w:eastAsia="宋体" w:cs="Times New Roman"/>
          <w:i w:val="0"/>
          <w:iCs w:val="0"/>
          <w:caps w:val="0"/>
          <w:color w:val="333333"/>
          <w:spacing w:val="0"/>
          <w:kern w:val="0"/>
          <w:sz w:val="48"/>
          <w:szCs w:val="4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center"/>
        <w:rPr>
          <w:sz w:val="32"/>
          <w:szCs w:val="32"/>
        </w:rPr>
      </w:pPr>
      <w:r>
        <w:rPr>
          <w:rFonts w:hint="default" w:ascii="Times New Roman" w:hAnsi="Times New Roman" w:eastAsia="宋体" w:cs="Times New Roman"/>
          <w:i w:val="0"/>
          <w:iCs w:val="0"/>
          <w:caps w:val="0"/>
          <w:color w:val="333333"/>
          <w:spacing w:val="0"/>
          <w:kern w:val="0"/>
          <w:sz w:val="48"/>
          <w:szCs w:val="4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80"/>
        <w:jc w:val="center"/>
        <w:rPr>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食品、食品添加剂生产许可现场核查评分记录表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44" w:firstLine="2806"/>
        <w:jc w:val="both"/>
        <w:rPr>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right="0" w:firstLine="640" w:firstLineChars="200"/>
        <w:jc w:val="both"/>
        <w:rPr>
          <w:rFonts w:hint="default"/>
          <w:sz w:val="32"/>
          <w:szCs w:val="32"/>
          <w:lang w:val="en-US"/>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申请人名称：</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right="0" w:firstLine="640" w:firstLineChars="200"/>
        <w:jc w:val="both"/>
        <w:rPr>
          <w:sz w:val="32"/>
          <w:szCs w:val="32"/>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食品、食品添加剂类别及类别名称：</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xml:space="preserve">   </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xml:space="preserve">       </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right="0" w:firstLine="640" w:firstLineChars="200"/>
        <w:jc w:val="both"/>
        <w:rPr>
          <w:sz w:val="32"/>
          <w:szCs w:val="32"/>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生产场所地址：</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xml:space="preserve">                  </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right="0" w:firstLine="640" w:firstLineChars="200"/>
        <w:jc w:val="both"/>
        <w:rPr>
          <w:sz w:val="32"/>
          <w:szCs w:val="32"/>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核查日期：</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pPr>
    </w:p>
    <w:tbl>
      <w:tblPr>
        <w:tblW w:w="83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6"/>
        <w:gridCol w:w="1337"/>
        <w:gridCol w:w="3157"/>
        <w:gridCol w:w="767"/>
        <w:gridCol w:w="26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jc w:val="center"/>
        </w:trPr>
        <w:tc>
          <w:tcPr>
            <w:tcW w:w="41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员</w:t>
            </w:r>
          </w:p>
        </w:tc>
        <w:tc>
          <w:tcPr>
            <w:tcW w:w="134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姓名（签名）</w:t>
            </w:r>
          </w:p>
        </w:tc>
        <w:tc>
          <w:tcPr>
            <w:tcW w:w="317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单位</w:t>
            </w:r>
          </w:p>
        </w:tc>
        <w:tc>
          <w:tcPr>
            <w:tcW w:w="76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职务</w:t>
            </w:r>
          </w:p>
        </w:tc>
        <w:tc>
          <w:tcPr>
            <w:tcW w:w="269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核查分工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jc w:val="center"/>
        </w:trPr>
        <w:tc>
          <w:tcPr>
            <w:tcW w:w="41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17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7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仿宋_GB2312" w:hAnsi="Times New Roman" w:eastAsia="仿宋_GB2312" w:cs="仿宋_GB2312"/>
                <w:kern w:val="0"/>
                <w:sz w:val="24"/>
                <w:szCs w:val="24"/>
                <w:bdr w:val="none" w:color="auto" w:sz="0" w:space="0"/>
                <w:lang w:val="en-US" w:eastAsia="zh-CN" w:bidi="ar"/>
              </w:rPr>
              <w:t>组长</w:t>
            </w:r>
          </w:p>
        </w:tc>
        <w:tc>
          <w:tcPr>
            <w:tcW w:w="26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jc w:val="center"/>
        </w:trPr>
        <w:tc>
          <w:tcPr>
            <w:tcW w:w="41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17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7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仿宋_GB2312" w:hAnsi="Times New Roman" w:eastAsia="仿宋_GB2312" w:cs="仿宋_GB2312"/>
                <w:kern w:val="0"/>
                <w:sz w:val="24"/>
                <w:szCs w:val="24"/>
                <w:bdr w:val="none" w:color="auto" w:sz="0" w:space="0"/>
                <w:lang w:val="en-US" w:eastAsia="zh-CN" w:bidi="ar"/>
              </w:rPr>
              <w:t>组员</w:t>
            </w:r>
          </w:p>
        </w:tc>
        <w:tc>
          <w:tcPr>
            <w:tcW w:w="26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jc w:val="center"/>
        </w:trPr>
        <w:tc>
          <w:tcPr>
            <w:tcW w:w="41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17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7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仿宋_GB2312" w:hAnsi="Times New Roman" w:eastAsia="仿宋_GB2312" w:cs="仿宋_GB2312"/>
                <w:kern w:val="0"/>
                <w:sz w:val="24"/>
                <w:szCs w:val="24"/>
                <w:bdr w:val="none" w:color="auto" w:sz="0" w:space="0"/>
                <w:lang w:val="en-US" w:eastAsia="zh-CN" w:bidi="ar"/>
              </w:rPr>
              <w:t>组员</w:t>
            </w:r>
          </w:p>
        </w:tc>
        <w:tc>
          <w:tcPr>
            <w:tcW w:w="26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jc w:val="center"/>
        </w:trPr>
        <w:tc>
          <w:tcPr>
            <w:tcW w:w="41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17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7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6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jc w:val="center"/>
        </w:trPr>
        <w:tc>
          <w:tcPr>
            <w:tcW w:w="41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17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7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6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06" w:hRule="atLeast"/>
          <w:jc w:val="center"/>
        </w:trPr>
        <w:tc>
          <w:tcPr>
            <w:tcW w:w="41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317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7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69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720"/>
        <w:jc w:val="center"/>
        <w:rPr>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83" w:firstLineChars="519"/>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83" w:firstLineChars="519"/>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83" w:firstLineChars="519"/>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83" w:firstLineChars="519"/>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sz w:val="32"/>
          <w:szCs w:val="32"/>
        </w:rPr>
      </w:pPr>
      <w:bookmarkStart w:id="0" w:name="_GoBack"/>
      <w:bookmarkEnd w:id="0"/>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使用说明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本记录表依据《中华人民共和国食品安全法》及其实施条例、《食品生产许可管理办法》等法律法规、规章以及相关食品安全国家标准的要求制定。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本记录表应当结合相应食品生产许可审查细则要求使用。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本记录表包括生产场所（</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18</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分）、设备设施（</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36</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分）、设备布局和工艺流程（</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分）、人员管理（</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分）、管理制度（</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27</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分）以及试制食品检验合格报告（</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分）六部分，共</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34</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个核查项目。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4. 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核查组应当按照核查项目规定的核查内容及评分标准核查评分，并将发现的问题详实地记录在“核查记录”栏目中。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现场核查评分原则：现场核查评分标准分为符合要求、基本符合要求、不符合要求。符合要求，是指现场核查情况全部符合“核查内容”要求，得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分；基本符合要求，是指现场核查发现的问题属于个别、轻微或偶然发生，不会对食品安全产生严重影响，可在规定时间内通过整改达到食品安全要求的，得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分；不符合要求，是指现场核查发现的问题属于申请人内部普遍、严重、系统性或区域性缺陷，可能影响食品安全的，得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试制食品检验报告核查判定得分为</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0.5</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分和</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现场核查结论判定原则：核查项目单项得分无</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分且总得分率≥</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85%</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的，该类别名称及品种明细判定为通过现场核查。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当出现以下两种情况之一时，该类别名称及品种明细判定为未通过现场核查：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）有一项及以上核查项目得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0</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）核查项目总得分率＜</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85%</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7. 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某个核查项目不适用时，不参与评分，并在“核查记录”栏目中说明不适用的原因。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480"/>
        <w:jc w:val="cente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480"/>
        <w:jc w:val="center"/>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br w:type="textWrapping"/>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一、生产场所（共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18</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9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6"/>
        <w:gridCol w:w="1030"/>
        <w:gridCol w:w="2881"/>
        <w:gridCol w:w="2161"/>
        <w:gridCol w:w="336"/>
        <w:gridCol w:w="926"/>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jc w:val="center"/>
        </w:trPr>
        <w:tc>
          <w:tcPr>
            <w:tcW w:w="5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103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289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2477"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92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196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jc w:val="center"/>
        </w:trPr>
        <w:tc>
          <w:tcPr>
            <w:tcW w:w="527"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1.1</w:t>
            </w:r>
          </w:p>
        </w:tc>
        <w:tc>
          <w:tcPr>
            <w:tcW w:w="103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厂区要求</w:t>
            </w:r>
          </w:p>
        </w:tc>
        <w:tc>
          <w:tcPr>
            <w:tcW w:w="2890"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厂区不应选择对食品有显著污染的区域。厂区周围无虫害大量孳生的潜在场所，无有害废弃物以及粉尘、有害气体、放射性物质和其他扩散性污染源。各类污染源难以避开时应当有必要的防范措施，能有效清除污染源造成的影响。现场</w:t>
            </w:r>
            <w:r>
              <w:rPr>
                <w:rFonts w:hint="eastAsia" w:ascii="仿宋_GB2312" w:hAnsi="Times New Roman" w:eastAsia="仿宋_GB2312" w:cs="仿宋_GB2312"/>
                <w:kern w:val="0"/>
                <w:sz w:val="24"/>
                <w:szCs w:val="24"/>
                <w:bdr w:val="none" w:color="auto" w:sz="0" w:space="0"/>
                <w:lang w:val="en-US" w:eastAsia="zh-CN" w:bidi="ar"/>
              </w:rPr>
              <w:t>提</w:t>
            </w:r>
            <w:r>
              <w:rPr>
                <w:rFonts w:hint="eastAsia" w:ascii="仿宋_GB2312" w:hAnsi="微软雅黑" w:eastAsia="仿宋_GB2312" w:cs="仿宋_GB2312"/>
                <w:kern w:val="0"/>
                <w:sz w:val="24"/>
                <w:szCs w:val="24"/>
                <w:bdr w:val="none" w:color="auto" w:sz="0" w:space="0"/>
                <w:lang w:val="en-US" w:eastAsia="zh-CN" w:bidi="ar"/>
              </w:rPr>
              <w:t>供</w:t>
            </w:r>
            <w:r>
              <w:rPr>
                <w:rFonts w:hint="eastAsia" w:ascii="仿宋_GB2312" w:hAnsi="Times New Roman" w:eastAsia="仿宋_GB2312" w:cs="仿宋_GB2312"/>
                <w:kern w:val="0"/>
                <w:sz w:val="24"/>
                <w:szCs w:val="24"/>
                <w:bdr w:val="none" w:color="auto" w:sz="0" w:space="0"/>
                <w:lang w:val="en-US" w:eastAsia="zh-CN" w:bidi="ar"/>
              </w:rPr>
              <w:t>的</w:t>
            </w:r>
            <w:r>
              <w:rPr>
                <w:rFonts w:hint="eastAsia" w:ascii="仿宋_GB2312" w:hAnsi="微软雅黑" w:eastAsia="仿宋_GB2312" w:cs="仿宋_GB2312"/>
                <w:kern w:val="0"/>
                <w:sz w:val="24"/>
                <w:szCs w:val="24"/>
                <w:bdr w:val="none" w:color="auto" w:sz="0" w:space="0"/>
                <w:lang w:val="en-US" w:eastAsia="zh-CN" w:bidi="ar"/>
              </w:rPr>
              <w:t>《食品</w:t>
            </w:r>
            <w:r>
              <w:rPr>
                <w:rFonts w:hint="eastAsia" w:ascii="仿宋_GB2312" w:hAnsi="Times New Roman" w:eastAsia="仿宋_GB2312" w:cs="仿宋_GB2312"/>
                <w:kern w:val="0"/>
                <w:sz w:val="24"/>
                <w:szCs w:val="24"/>
                <w:bdr w:val="none" w:color="auto" w:sz="0" w:space="0"/>
                <w:lang w:val="en-US" w:eastAsia="zh-CN" w:bidi="ar"/>
              </w:rPr>
              <w:t>生产加工场所</w:t>
            </w:r>
            <w:r>
              <w:rPr>
                <w:rFonts w:hint="eastAsia" w:ascii="仿宋_GB2312" w:hAnsi="微软雅黑" w:eastAsia="仿宋_GB2312" w:cs="仿宋_GB2312"/>
                <w:kern w:val="0"/>
                <w:sz w:val="24"/>
                <w:szCs w:val="24"/>
                <w:bdr w:val="none" w:color="auto" w:sz="0" w:space="0"/>
                <w:lang w:val="en-US" w:eastAsia="zh-CN" w:bidi="ar"/>
              </w:rPr>
              <w:t>周围</w:t>
            </w:r>
            <w:r>
              <w:rPr>
                <w:rFonts w:hint="eastAsia" w:ascii="仿宋_GB2312" w:hAnsi="Times New Roman" w:eastAsia="仿宋_GB2312" w:cs="仿宋_GB2312"/>
                <w:kern w:val="0"/>
                <w:sz w:val="24"/>
                <w:szCs w:val="24"/>
                <w:bdr w:val="none" w:color="auto" w:sz="0" w:space="0"/>
                <w:lang w:val="en-US" w:eastAsia="zh-CN" w:bidi="ar"/>
              </w:rPr>
              <w:t>环境平面图</w:t>
            </w:r>
            <w:r>
              <w:rPr>
                <w:rFonts w:hint="eastAsia" w:ascii="仿宋_GB2312" w:hAnsi="微软雅黑" w:eastAsia="仿宋_GB2312" w:cs="仿宋_GB2312"/>
                <w:kern w:val="0"/>
                <w:sz w:val="24"/>
                <w:szCs w:val="24"/>
                <w:bdr w:val="none" w:color="auto" w:sz="0" w:space="0"/>
                <w:lang w:val="en-US" w:eastAsia="zh-CN" w:bidi="ar"/>
              </w:rPr>
              <w:t>》</w:t>
            </w:r>
            <w:r>
              <w:rPr>
                <w:rFonts w:hint="eastAsia" w:ascii="仿宋_GB2312" w:hAnsi="Times New Roman" w:eastAsia="仿宋_GB2312" w:cs="仿宋_GB2312"/>
                <w:kern w:val="0"/>
                <w:sz w:val="24"/>
                <w:szCs w:val="24"/>
                <w:bdr w:val="none" w:color="auto" w:sz="0" w:space="0"/>
                <w:lang w:val="en-US" w:eastAsia="zh-CN" w:bidi="ar"/>
              </w:rPr>
              <w:t>与实际一致。</w:t>
            </w: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2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96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44"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有污染源防范措施，效果不明显，可通过改善防范措施有效清除污染源造成的影响。现场提供的</w:t>
            </w:r>
            <w:r>
              <w:rPr>
                <w:rFonts w:hint="eastAsia" w:ascii="仿宋_GB2312" w:hAnsi="Times New Roman" w:eastAsia="仿宋_GB2312" w:cs="仿宋_GB2312"/>
                <w:kern w:val="0"/>
                <w:sz w:val="24"/>
                <w:szCs w:val="24"/>
                <w:bdr w:val="none" w:color="auto" w:sz="0" w:space="0"/>
                <w:lang w:val="en-US" w:eastAsia="zh-CN" w:bidi="ar"/>
              </w:rPr>
              <w:t>平面图与实际不一致。</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1"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无污染源防范措施，或者污染源防范措施无效果。</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厂区环境整洁，无扬尘或积水现象。各功能区划分明显，布局合理。现场</w:t>
            </w:r>
            <w:r>
              <w:rPr>
                <w:rFonts w:hint="eastAsia" w:ascii="仿宋_GB2312" w:hAnsi="Times New Roman" w:eastAsia="仿宋_GB2312" w:cs="仿宋_GB2312"/>
                <w:kern w:val="0"/>
                <w:sz w:val="24"/>
                <w:szCs w:val="24"/>
                <w:bdr w:val="none" w:color="auto" w:sz="0" w:space="0"/>
                <w:lang w:val="en-US" w:eastAsia="zh-CN" w:bidi="ar"/>
              </w:rPr>
              <w:t>提供的《</w:t>
            </w:r>
            <w:r>
              <w:rPr>
                <w:rFonts w:hint="eastAsia" w:ascii="仿宋_GB2312" w:hAnsi="微软雅黑" w:eastAsia="仿宋_GB2312" w:cs="仿宋_GB2312"/>
                <w:kern w:val="0"/>
                <w:sz w:val="24"/>
                <w:szCs w:val="24"/>
                <w:bdr w:val="none" w:color="auto" w:sz="0" w:space="0"/>
                <w:lang w:val="en-US" w:eastAsia="zh-CN" w:bidi="ar"/>
              </w:rPr>
              <w:t>食品</w:t>
            </w:r>
            <w:r>
              <w:rPr>
                <w:rFonts w:hint="eastAsia" w:ascii="仿宋_GB2312" w:hAnsi="Times New Roman" w:eastAsia="仿宋_GB2312" w:cs="仿宋_GB2312"/>
                <w:kern w:val="0"/>
                <w:sz w:val="24"/>
                <w:szCs w:val="24"/>
                <w:bdr w:val="none" w:color="auto" w:sz="0" w:space="0"/>
                <w:lang w:val="en-US" w:eastAsia="zh-CN" w:bidi="ar"/>
              </w:rPr>
              <w:t>生产加工场所平面图》与实际一致。</w:t>
            </w:r>
            <w:r>
              <w:rPr>
                <w:rFonts w:hint="eastAsia" w:ascii="仿宋_GB2312" w:hAnsi="微软雅黑" w:eastAsia="仿宋_GB2312" w:cs="仿宋_GB2312"/>
                <w:kern w:val="0"/>
                <w:sz w:val="24"/>
                <w:szCs w:val="24"/>
                <w:bdr w:val="none" w:color="auto" w:sz="0" w:space="0"/>
                <w:lang w:val="en-US" w:eastAsia="zh-CN" w:bidi="ar"/>
              </w:rPr>
              <w:t>生活区与生产区保持适当距离或分隔，防止交叉污染。厂区道路应当采用硬质材料铺设。厂区绿化应当与生产车间保持适当距离，植被应当定期维护，防止虫害孳生。</w:t>
            </w: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2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96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9"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厂区环境、布局、功能区划分、绿化带位置及维护等略有不足。现场提供的</w:t>
            </w:r>
            <w:r>
              <w:rPr>
                <w:rFonts w:hint="eastAsia" w:ascii="仿宋_GB2312" w:hAnsi="Times New Roman" w:eastAsia="仿宋_GB2312" w:cs="仿宋_GB2312"/>
                <w:kern w:val="0"/>
                <w:sz w:val="24"/>
                <w:szCs w:val="24"/>
                <w:bdr w:val="none" w:color="auto" w:sz="0" w:space="0"/>
                <w:lang w:val="en-US" w:eastAsia="zh-CN" w:bidi="ar"/>
              </w:rPr>
              <w:t>平面图与实际不一致。</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06"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厂区环境不整洁；厂区布局不合理，或者生活区与生产区未保持适当距离或分隔，并存在交叉污染。</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jc w:val="center"/>
        </w:trPr>
        <w:tc>
          <w:tcPr>
            <w:tcW w:w="527"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1.2</w:t>
            </w:r>
          </w:p>
        </w:tc>
        <w:tc>
          <w:tcPr>
            <w:tcW w:w="103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厂房和车间</w:t>
            </w:r>
          </w:p>
        </w:tc>
        <w:tc>
          <w:tcPr>
            <w:tcW w:w="2890"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应当具有与生产的产品品种、数量相适应的厂房和车间，并根据生产工艺及清洁程度的要求合理布局和划分作业区，避免交叉污染；厂房内设置的检验室应当与生产区域分隔。现场</w:t>
            </w:r>
            <w:r>
              <w:rPr>
                <w:rFonts w:hint="eastAsia" w:ascii="仿宋_GB2312" w:hAnsi="Times New Roman" w:eastAsia="仿宋_GB2312" w:cs="仿宋_GB2312"/>
                <w:kern w:val="0"/>
                <w:sz w:val="24"/>
                <w:szCs w:val="24"/>
                <w:bdr w:val="none" w:color="auto" w:sz="0" w:space="0"/>
                <w:lang w:val="en-US" w:eastAsia="zh-CN" w:bidi="ar"/>
              </w:rPr>
              <w:t>提供的《</w:t>
            </w:r>
            <w:r>
              <w:rPr>
                <w:rFonts w:hint="eastAsia" w:ascii="仿宋_GB2312" w:hAnsi="微软雅黑" w:eastAsia="仿宋_GB2312" w:cs="仿宋_GB2312"/>
                <w:kern w:val="0"/>
                <w:sz w:val="24"/>
                <w:szCs w:val="24"/>
                <w:bdr w:val="none" w:color="auto" w:sz="0" w:space="0"/>
                <w:lang w:val="en-US" w:eastAsia="zh-CN" w:bidi="ar"/>
              </w:rPr>
              <w:t>食品</w:t>
            </w:r>
            <w:r>
              <w:rPr>
                <w:rFonts w:hint="eastAsia" w:ascii="仿宋_GB2312" w:hAnsi="Times New Roman" w:eastAsia="仿宋_GB2312" w:cs="仿宋_GB2312"/>
                <w:kern w:val="0"/>
                <w:sz w:val="24"/>
                <w:szCs w:val="24"/>
                <w:bdr w:val="none" w:color="auto" w:sz="0" w:space="0"/>
                <w:lang w:val="en-US" w:eastAsia="zh-CN" w:bidi="ar"/>
              </w:rPr>
              <w:t>生产加工场所各功能区间布局</w:t>
            </w:r>
            <w:r>
              <w:rPr>
                <w:rFonts w:hint="eastAsia" w:ascii="仿宋_GB2312" w:hAnsi="微软雅黑" w:eastAsia="仿宋_GB2312" w:cs="仿宋_GB2312"/>
                <w:kern w:val="0"/>
                <w:sz w:val="24"/>
                <w:szCs w:val="24"/>
                <w:bdr w:val="none" w:color="auto" w:sz="0" w:space="0"/>
                <w:lang w:val="en-US" w:eastAsia="zh-CN" w:bidi="ar"/>
              </w:rPr>
              <w:t>平面图</w:t>
            </w:r>
            <w:r>
              <w:rPr>
                <w:rFonts w:hint="eastAsia" w:ascii="仿宋_GB2312" w:hAnsi="Times New Roman" w:eastAsia="仿宋_GB2312" w:cs="仿宋_GB2312"/>
                <w:kern w:val="0"/>
                <w:sz w:val="24"/>
                <w:szCs w:val="24"/>
                <w:bdr w:val="none" w:color="auto" w:sz="0" w:space="0"/>
                <w:lang w:val="en-US" w:eastAsia="zh-CN" w:bidi="ar"/>
              </w:rPr>
              <w:t>》与实际一致。</w:t>
            </w: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2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96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4"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作业区布局和划分存在轻微缺陷。现场提供的</w:t>
            </w:r>
            <w:r>
              <w:rPr>
                <w:rFonts w:hint="eastAsia" w:ascii="仿宋_GB2312" w:hAnsi="Times New Roman" w:eastAsia="仿宋_GB2312" w:cs="仿宋_GB2312"/>
                <w:kern w:val="0"/>
                <w:sz w:val="24"/>
                <w:szCs w:val="24"/>
                <w:bdr w:val="none" w:color="auto" w:sz="0" w:space="0"/>
                <w:lang w:val="en-US" w:eastAsia="zh-CN" w:bidi="ar"/>
              </w:rPr>
              <w:t>平面图与实际不一致。</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9"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厂房面积与空间不能满足生产需求，或者作业区布局和划分不合理，或者检验室未与生产区域分隔。</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车间保持清洁，顶棚、墙壁、门窗和地面应当采用无毒、无味、防渗透、防霉、不易破损脱落的材料建造，结构合理，易于清洁；顶棚结构不利于冷凝水垂直滴落，裸露食品上方的管路应当有防止灰尘散落及水滴掉落的措施；门窗应当闭合严密，不透水、不变形，并有防止虫害侵入的措施；地面应当平坦防滑、无裂缝。</w:t>
            </w: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2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96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4"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车间清洁程度以及顶棚、墙壁、地面和门窗或者相关防护措施略有不足。</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2"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严重不符合规定要求。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jc w:val="center"/>
        </w:trPr>
        <w:tc>
          <w:tcPr>
            <w:tcW w:w="527"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1.3</w:t>
            </w:r>
          </w:p>
        </w:tc>
        <w:tc>
          <w:tcPr>
            <w:tcW w:w="103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库房要求</w:t>
            </w:r>
          </w:p>
        </w:tc>
        <w:tc>
          <w:tcPr>
            <w:tcW w:w="2890"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应当具有与所生产产品的数量、贮存要求相适应的，</w:t>
            </w:r>
            <w:r>
              <w:rPr>
                <w:rFonts w:hint="eastAsia" w:ascii="仿宋_GB2312" w:hAnsi="Times New Roman" w:eastAsia="仿宋_GB2312" w:cs="仿宋_GB2312"/>
                <w:kern w:val="0"/>
                <w:sz w:val="24"/>
                <w:szCs w:val="24"/>
                <w:bdr w:val="none" w:color="auto" w:sz="0" w:space="0"/>
                <w:lang w:val="en-US" w:eastAsia="zh-CN" w:bidi="ar"/>
              </w:rPr>
              <w:t>与《</w:t>
            </w:r>
            <w:r>
              <w:rPr>
                <w:rFonts w:hint="eastAsia" w:ascii="仿宋_GB2312" w:hAnsi="微软雅黑" w:eastAsia="仿宋_GB2312" w:cs="仿宋_GB2312"/>
                <w:kern w:val="0"/>
                <w:sz w:val="24"/>
                <w:szCs w:val="24"/>
                <w:bdr w:val="none" w:color="auto" w:sz="0" w:space="0"/>
                <w:lang w:val="en-US" w:eastAsia="zh-CN" w:bidi="ar"/>
              </w:rPr>
              <w:t>食品</w:t>
            </w:r>
            <w:r>
              <w:rPr>
                <w:rFonts w:hint="eastAsia" w:ascii="仿宋_GB2312" w:hAnsi="Times New Roman" w:eastAsia="仿宋_GB2312" w:cs="仿宋_GB2312"/>
                <w:kern w:val="0"/>
                <w:sz w:val="24"/>
                <w:szCs w:val="24"/>
                <w:bdr w:val="none" w:color="auto" w:sz="0" w:space="0"/>
                <w:lang w:val="en-US" w:eastAsia="zh-CN" w:bidi="ar"/>
              </w:rPr>
              <w:t>生产加工场所平面图》</w:t>
            </w:r>
            <w:r>
              <w:rPr>
                <w:rFonts w:hint="eastAsia" w:ascii="仿宋_GB2312" w:hAnsi="微软雅黑" w:eastAsia="仿宋_GB2312" w:cs="仿宋_GB2312"/>
                <w:kern w:val="0"/>
                <w:sz w:val="24"/>
                <w:szCs w:val="24"/>
                <w:bdr w:val="none" w:color="auto" w:sz="0" w:space="0"/>
                <w:lang w:val="en-US" w:eastAsia="zh-CN" w:bidi="ar"/>
              </w:rPr>
              <w:t>《食品</w:t>
            </w:r>
            <w:r>
              <w:rPr>
                <w:rFonts w:hint="eastAsia" w:ascii="仿宋_GB2312" w:hAnsi="Times New Roman" w:eastAsia="仿宋_GB2312" w:cs="仿宋_GB2312"/>
                <w:kern w:val="0"/>
                <w:sz w:val="24"/>
                <w:szCs w:val="24"/>
                <w:bdr w:val="none" w:color="auto" w:sz="0" w:space="0"/>
                <w:lang w:val="en-US" w:eastAsia="zh-CN" w:bidi="ar"/>
              </w:rPr>
              <w:t>生产加工场所各功能区间布局</w:t>
            </w:r>
            <w:r>
              <w:rPr>
                <w:rFonts w:hint="eastAsia" w:ascii="仿宋_GB2312" w:hAnsi="微软雅黑" w:eastAsia="仿宋_GB2312" w:cs="仿宋_GB2312"/>
                <w:kern w:val="0"/>
                <w:sz w:val="24"/>
                <w:szCs w:val="24"/>
                <w:bdr w:val="none" w:color="auto" w:sz="0" w:space="0"/>
                <w:lang w:val="en-US" w:eastAsia="zh-CN" w:bidi="ar"/>
              </w:rPr>
              <w:t>平面图》中</w:t>
            </w:r>
            <w:r>
              <w:rPr>
                <w:rFonts w:hint="eastAsia" w:ascii="仿宋_GB2312" w:hAnsi="Times New Roman" w:eastAsia="仿宋_GB2312" w:cs="仿宋_GB2312"/>
                <w:kern w:val="0"/>
                <w:sz w:val="24"/>
                <w:szCs w:val="24"/>
                <w:bdr w:val="none" w:color="auto" w:sz="0" w:space="0"/>
                <w:lang w:val="en-US" w:eastAsia="zh-CN" w:bidi="ar"/>
              </w:rPr>
              <w:t>标注的库房一致</w:t>
            </w:r>
            <w:r>
              <w:rPr>
                <w:rFonts w:hint="eastAsia" w:ascii="仿宋_GB2312" w:hAnsi="微软雅黑" w:eastAsia="仿宋_GB2312" w:cs="仿宋_GB2312"/>
                <w:kern w:val="0"/>
                <w:sz w:val="24"/>
                <w:szCs w:val="24"/>
                <w:bdr w:val="none" w:color="auto" w:sz="0" w:space="0"/>
                <w:lang w:val="en-US" w:eastAsia="zh-CN" w:bidi="ar"/>
              </w:rPr>
              <w:t>。库房整洁，地面平整，易于维护、清洁，防止虫害侵入和藏匿。必要时库房应当设置相适应的温度、湿度控制等设施。</w:t>
            </w: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2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96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4"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库房整洁程度或者相关设施略有不足。实际</w:t>
            </w:r>
            <w:r>
              <w:rPr>
                <w:rFonts w:hint="eastAsia" w:ascii="仿宋_GB2312" w:hAnsi="Times New Roman" w:eastAsia="仿宋_GB2312" w:cs="仿宋_GB2312"/>
                <w:kern w:val="0"/>
                <w:sz w:val="24"/>
                <w:szCs w:val="24"/>
                <w:bdr w:val="none" w:color="auto" w:sz="0" w:space="0"/>
                <w:lang w:val="en-US" w:eastAsia="zh-CN" w:bidi="ar"/>
              </w:rPr>
              <w:t>库房与平面图标注不一致。</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6"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严重不符合规定要求。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原料、半成品、成品、包装材料等应当依据性质的不同分设库房或分区存放。清洁剂、消毒剂、杀虫剂、润滑剂、燃料等物料应当分别安全包装，与原料、半成品、成品、包装材料等分隔放置。库房内的物料应当与墙壁、地面保持适当距离，并明确标识，防止交叉污染。</w:t>
            </w: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2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96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物料存放或标识略有不足。</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56" w:hRule="atLeast"/>
          <w:jc w:val="center"/>
        </w:trPr>
        <w:tc>
          <w:tcPr>
            <w:tcW w:w="5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3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0"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原料、半成品、成品、包装材料等与清洁剂、消毒剂、杀虫剂、润滑剂、燃料等物料未分隔存放；物料无标识或标识混乱。</w:t>
            </w:r>
          </w:p>
        </w:tc>
        <w:tc>
          <w:tcPr>
            <w:tcW w:w="3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2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96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二、设备设施（共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36</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043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9"/>
        <w:gridCol w:w="1218"/>
        <w:gridCol w:w="2949"/>
        <w:gridCol w:w="2303"/>
        <w:gridCol w:w="336"/>
        <w:gridCol w:w="987"/>
        <w:gridCol w:w="20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121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294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2639"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98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208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2.1</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生产设备</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应当配备与生产的产品品种、数量相适应的生产设备，设备的性能和精度应当满足生产加工的要求。</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个别设备的性能和精度略有不足。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生产设备不能满足生产加工要求。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生产设备清洁卫生，直接接触原料、半成品、成品的设备、工器具材质应当无毒、无味、抗腐蚀、不易脱落，表面光滑、无吸收性，易于清洁保养和消毒。</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设备清洁卫生程度或者设备材质略有不足。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21"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严重不符合规定要求。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3. </w:t>
            </w:r>
            <w:r>
              <w:rPr>
                <w:rFonts w:hint="eastAsia" w:ascii="仿宋_GB2312" w:hAnsi="微软雅黑" w:eastAsia="仿宋_GB2312" w:cs="仿宋_GB2312"/>
                <w:kern w:val="0"/>
                <w:sz w:val="24"/>
                <w:szCs w:val="24"/>
                <w:bdr w:val="none" w:color="auto" w:sz="0" w:space="0"/>
                <w:lang w:val="en-US" w:eastAsia="zh-CN" w:bidi="ar"/>
              </w:rPr>
              <w:t>生产设备维修保养良好，并做好记录。用于监测、控制、记录的设备应当定期校准、维护。停用的设备需标注清晰，不影响正常生产。</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维修保养、记录略有不足，或者个别监测设备未校准。</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无维修保养记录，或者监测设备无法满足规定要求。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2.2</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供排水设施</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食品加工用水的水质应当符合</w:t>
            </w:r>
            <w:r>
              <w:rPr>
                <w:rFonts w:hint="default" w:ascii="Times New Roman" w:hAnsi="Times New Roman" w:eastAsia="微软雅黑" w:cs="Times New Roman"/>
                <w:kern w:val="0"/>
                <w:sz w:val="24"/>
                <w:szCs w:val="24"/>
                <w:bdr w:val="none" w:color="auto" w:sz="0" w:space="0"/>
                <w:lang w:val="en-US" w:eastAsia="zh-CN" w:bidi="ar"/>
              </w:rPr>
              <w:t>GB 5749</w:t>
            </w:r>
            <w:r>
              <w:rPr>
                <w:rFonts w:hint="eastAsia" w:ascii="仿宋_GB2312" w:hAnsi="微软雅黑" w:eastAsia="仿宋_GB2312" w:cs="仿宋_GB2312"/>
                <w:kern w:val="0"/>
                <w:sz w:val="24"/>
                <w:szCs w:val="24"/>
                <w:bdr w:val="none" w:color="auto" w:sz="0" w:space="0"/>
                <w:lang w:val="en-US" w:eastAsia="zh-CN" w:bidi="ar"/>
              </w:rPr>
              <w:t>的规定，有特殊要求的应当符合相应规定。食品加工用水与其他不与食品接触的用水应当以完全分离的管路输送，避免交叉污染。各管路系统应当明确标识以便区分。</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供水管路标识略有不足。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09"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食品加工用水的水质不符合规定要求，或者供水管路无标识或标识混乱，或者供水管路存在交叉污染。</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排水系统的设计和建造应保证排水畅通，便于清洁维护，且满足生产的需要。室内排水应当由清洁程度高的区域流向清洁程度低的区域，且有防止逆流的措施。排水系统出入口设计合理并有防止污染和虫害侵入的措施。</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排水略有不畅，或者相关防护措施略有不足。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76"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排水不畅，或者室内排水流向不符合要求，或者相关防护措施严重不足。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2.3</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清洁消毒设施</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应当配备相应的食品、工器具和设备等的专用清洁设施，必要时配备相应的消毒设施。清洁、消毒方式应当避免对产品造成交叉污染，使用的洗涤剂、消毒剂应当符合相关规定要求。</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清洁消毒设施略有不足。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51"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清洁消毒设施严重不足，或者清洁消毒的方式、用品不符合规定要求。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2.4</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废弃物存放设施</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应当配备设计合理、防止渗漏、易于清洁的存放废弃物的专用设施，必要时可设置废弃物临时存放设施。车间内存放废弃物的设施和容器应当标识清晰，不得与盛装原料、半成品、成品的容器混用。</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废弃物存放设施及标识略有不足。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51"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废弃物存放设施设计不合理，或者与盛装原料、半成品、成品的容器混用。</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2.5</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个人卫生设施</w:t>
            </w:r>
            <w:r>
              <w:rPr>
                <w:rFonts w:hint="eastAsia" w:ascii="仿宋_GB2312" w:hAnsi="微软雅黑" w:eastAsia="仿宋_GB2312" w:cs="仿宋_GB2312"/>
                <w:kern w:val="0"/>
                <w:sz w:val="22"/>
                <w:szCs w:val="22"/>
                <w:bdr w:val="none" w:color="auto" w:sz="0" w:space="0"/>
                <w:lang w:val="en-US" w:eastAsia="zh-CN" w:bidi="ar"/>
              </w:rPr>
              <w:t>　</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生产场所或车间入口处应当设置更衣室，更衣室应当保证工作服与个人服装及其他物品分开放置；车间入口及车间内必要处，应当按需设置换鞋（或穿戴鞋套）设施或鞋靴消毒设施；清洁作业区入口应当设置与生产加工人员数量相匹配的非手动式洗手、干手和消毒设施；洗手设施的材质、结构应当易于清洁消毒，临近位置应当标示洗手方法。卫生间应当易于保持清洁，不得与生产、包装或贮存等区域直接连通，卫生间内的适当位置应当设置洗手设施。</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个人卫生设施略有不足。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个人卫生设施严重不符合要求。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2.6</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通风设施</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具有适宜的通风设施，进气口位置合理，避免空气从清洁程度要求低的作业区域流向清洁程度要求高的作业区域。必要时应当安装空气过滤装置和除尘设施。通风设施应当易于清洁、维修或更换，能防止虫害侵入。</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通风设施略有不足。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通风设施严重不足，或者不能满足必要的空气过滤净化、除尘、防止虫害侵入的需求。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2.7</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照明设施</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厂房内应当有充足的自然采光或人工照明，光泽和亮度应能满足生产和操作需要，光源应能使物料呈现真实的颜色。在暴露原料、半成品、成品正上方的照明设施应当使用安全型或有防护措施的照明设施；如需要，还应当配备应急照明设施。</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51"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照明设施或者防护措施略有不足，光泽和亮度略显不足，或改变物料真实颜色。</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32"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照明设施或者防护措施严重不足。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2.8</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温控设施</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应当根据生产的需要，配备适宜的加热、冷却、冷冻以及用于监测温度和控制室温的设施。</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温控或监测设施略有不足。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温控或监测设施严重不足。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jc w:val="center"/>
        </w:trPr>
        <w:tc>
          <w:tcPr>
            <w:tcW w:w="55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2.9</w:t>
            </w:r>
          </w:p>
        </w:tc>
        <w:tc>
          <w:tcPr>
            <w:tcW w:w="121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检验设备设施</w:t>
            </w:r>
          </w:p>
        </w:tc>
        <w:tc>
          <w:tcPr>
            <w:tcW w:w="294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eastAsia" w:ascii="仿宋_GB2312" w:hAnsi="微软雅黑" w:eastAsia="仿宋_GB2312" w:cs="仿宋_GB2312"/>
                <w:kern w:val="0"/>
                <w:sz w:val="24"/>
                <w:szCs w:val="24"/>
                <w:bdr w:val="none" w:color="auto" w:sz="0" w:space="0"/>
                <w:lang w:val="en-US" w:eastAsia="zh-CN" w:bidi="ar"/>
              </w:rPr>
              <w:t>自行检验或部分自行检验的，应当具备与所检项目相适应的检验室、检验仪器设备和检验试剂。检验室应当布局合理，检验仪器设备的数量、性能、精度应当满足相应的检验需求，检验仪器设备应当按期检定或校准。</w:t>
            </w: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987"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20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检验室布局略不合理，或者检验仪器设备性能略有不足，或者个别检验仪器设备未按期检定或校准。</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58" w:hRule="atLeast"/>
          <w:jc w:val="center"/>
        </w:trPr>
        <w:tc>
          <w:tcPr>
            <w:tcW w:w="55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94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30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检验室布局不合理，或者检验仪器设备数量、性能、</w:t>
            </w:r>
            <w:r>
              <w:rPr>
                <w:rFonts w:hint="eastAsia" w:ascii="仿宋_GB2312" w:hAnsi="Times New Roman" w:eastAsia="仿宋_GB2312" w:cs="仿宋_GB2312"/>
                <w:kern w:val="0"/>
                <w:sz w:val="24"/>
                <w:szCs w:val="24"/>
                <w:bdr w:val="none" w:color="auto" w:sz="0" w:space="0"/>
                <w:lang w:val="en-US" w:eastAsia="zh-CN" w:bidi="ar"/>
              </w:rPr>
              <w:t>精度</w:t>
            </w:r>
            <w:r>
              <w:rPr>
                <w:rFonts w:hint="eastAsia" w:ascii="仿宋_GB2312" w:hAnsi="微软雅黑" w:eastAsia="仿宋_GB2312" w:cs="仿宋_GB2312"/>
                <w:kern w:val="0"/>
                <w:sz w:val="24"/>
                <w:szCs w:val="24"/>
                <w:bdr w:val="none" w:color="auto" w:sz="0" w:space="0"/>
                <w:lang w:val="en-US" w:eastAsia="zh-CN" w:bidi="ar"/>
              </w:rPr>
              <w:t>不能满足检验需求，或者检验仪器设备未检定或校准。</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987"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三、设备布局和工艺流程（共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0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5"/>
        <w:gridCol w:w="1253"/>
        <w:gridCol w:w="2782"/>
        <w:gridCol w:w="2087"/>
        <w:gridCol w:w="336"/>
        <w:gridCol w:w="1242"/>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9" w:hRule="atLeast"/>
          <w:jc w:val="center"/>
        </w:trPr>
        <w:tc>
          <w:tcPr>
            <w:tcW w:w="8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125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278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2423"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124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151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855"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3.1</w:t>
            </w:r>
          </w:p>
        </w:tc>
        <w:tc>
          <w:tcPr>
            <w:tcW w:w="1253"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设备布局</w:t>
            </w:r>
          </w:p>
        </w:tc>
        <w:tc>
          <w:tcPr>
            <w:tcW w:w="278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生产设备应当按照工艺流程有序排列，合理布局，便于清洁、消毒和维修保养，避免交叉污染。</w:t>
            </w: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4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51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9" w:hRule="atLeast"/>
          <w:jc w:val="center"/>
        </w:trPr>
        <w:tc>
          <w:tcPr>
            <w:tcW w:w="855"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5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个别设备布局不合理。</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4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51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9" w:hRule="atLeast"/>
          <w:jc w:val="center"/>
        </w:trPr>
        <w:tc>
          <w:tcPr>
            <w:tcW w:w="855"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5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设备布局存在交叉污染。</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4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51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9" w:hRule="atLeast"/>
          <w:jc w:val="center"/>
        </w:trPr>
        <w:tc>
          <w:tcPr>
            <w:tcW w:w="855"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3.2</w:t>
            </w:r>
          </w:p>
        </w:tc>
        <w:tc>
          <w:tcPr>
            <w:tcW w:w="1253"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工艺流程</w:t>
            </w:r>
          </w:p>
        </w:tc>
        <w:tc>
          <w:tcPr>
            <w:tcW w:w="278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应当具备合理的生产工艺流程，防止生产过程中造成交叉污染。申请的食品类别、产品配方、工艺流程应当与产品执行标准相适应。执行企业标准的，应当依法备案或公开。食品添加剂生产使用的原料和工艺，应符合食品添加剂食品安全国家标准规定。</w:t>
            </w: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4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51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9" w:hRule="atLeast"/>
          <w:jc w:val="center"/>
        </w:trPr>
        <w:tc>
          <w:tcPr>
            <w:tcW w:w="855"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5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个别工艺流程略不合理。</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4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51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95" w:hRule="atLeast"/>
          <w:jc w:val="center"/>
        </w:trPr>
        <w:tc>
          <w:tcPr>
            <w:tcW w:w="855"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5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工艺流程存在交叉污染，或者工艺流程、原料不符合产品执行标准的规定，或者企业标准未依法备案或</w:t>
            </w:r>
            <w:r>
              <w:rPr>
                <w:rFonts w:hint="eastAsia" w:ascii="仿宋_GB2312" w:hAnsi="Times New Roman" w:eastAsia="仿宋_GB2312" w:cs="仿宋_GB2312"/>
                <w:kern w:val="0"/>
                <w:sz w:val="24"/>
                <w:szCs w:val="24"/>
                <w:bdr w:val="none" w:color="auto" w:sz="0" w:space="0"/>
                <w:lang w:val="en-US" w:eastAsia="zh-CN" w:bidi="ar"/>
              </w:rPr>
              <w:t>公开</w:t>
            </w:r>
            <w:r>
              <w:rPr>
                <w:rFonts w:hint="eastAsia" w:ascii="仿宋_GB2312" w:hAnsi="微软雅黑" w:eastAsia="仿宋_GB2312" w:cs="仿宋_GB2312"/>
                <w:kern w:val="0"/>
                <w:sz w:val="24"/>
                <w:szCs w:val="24"/>
                <w:bdr w:val="none" w:color="auto" w:sz="0" w:space="0"/>
                <w:lang w:val="en-US" w:eastAsia="zh-CN" w:bidi="ar"/>
              </w:rPr>
              <w:t>。</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4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51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9" w:hRule="atLeast"/>
          <w:jc w:val="center"/>
        </w:trPr>
        <w:tc>
          <w:tcPr>
            <w:tcW w:w="855"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5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eastAsia" w:ascii="仿宋_GB2312" w:hAnsi="微软雅黑" w:eastAsia="仿宋_GB2312" w:cs="仿宋_GB2312"/>
                <w:kern w:val="0"/>
                <w:sz w:val="24"/>
                <w:szCs w:val="24"/>
                <w:bdr w:val="none" w:color="auto" w:sz="0" w:space="0"/>
                <w:lang w:val="en-US" w:eastAsia="zh-CN" w:bidi="ar"/>
              </w:rPr>
              <w:t>应当制定所需的产品配方、工艺规程等工艺文件，明确生产过程中的食品安全关键环节和控制措施。生产食品添加剂时，产品命名、标签和说明书及复配食品添加剂配方、有害物质、致病性微生物等控制要求应当符合食品安全国家标准规定。</w:t>
            </w: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4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519"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9" w:hRule="atLeast"/>
          <w:jc w:val="center"/>
        </w:trPr>
        <w:tc>
          <w:tcPr>
            <w:tcW w:w="855"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5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工艺文件略有不足。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4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51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15" w:hRule="atLeast"/>
          <w:jc w:val="center"/>
        </w:trPr>
        <w:tc>
          <w:tcPr>
            <w:tcW w:w="855"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5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08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工艺文件严重不足，或者生产复配食品添加剂的相关控制要求不符合食品安全标准的规定。</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4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519"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四、人员管理（共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0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8"/>
        <w:gridCol w:w="1211"/>
        <w:gridCol w:w="2783"/>
        <w:gridCol w:w="2212"/>
        <w:gridCol w:w="336"/>
        <w:gridCol w:w="1285"/>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7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121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278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2548"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128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166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79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4.1</w:t>
            </w:r>
          </w:p>
        </w:tc>
        <w:tc>
          <w:tcPr>
            <w:tcW w:w="1211"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人员要求</w:t>
            </w:r>
          </w:p>
        </w:tc>
        <w:tc>
          <w:tcPr>
            <w:tcW w:w="2783"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应当配备专职</w:t>
            </w:r>
            <w:r>
              <w:rPr>
                <w:rFonts w:hint="eastAsia" w:ascii="仿宋_GB2312" w:hAnsi="Times New Roman" w:eastAsia="仿宋_GB2312" w:cs="仿宋_GB2312"/>
                <w:kern w:val="0"/>
                <w:sz w:val="24"/>
                <w:szCs w:val="24"/>
                <w:bdr w:val="none" w:color="auto" w:sz="0" w:space="0"/>
                <w:lang w:val="en-US" w:eastAsia="zh-CN" w:bidi="ar"/>
              </w:rPr>
              <w:t>或兼职</w:t>
            </w:r>
            <w:r>
              <w:rPr>
                <w:rFonts w:hint="eastAsia" w:ascii="仿宋_GB2312" w:hAnsi="微软雅黑" w:eastAsia="仿宋_GB2312" w:cs="仿宋_GB2312"/>
                <w:kern w:val="0"/>
                <w:sz w:val="24"/>
                <w:szCs w:val="24"/>
                <w:bdr w:val="none" w:color="auto" w:sz="0" w:space="0"/>
                <w:lang w:val="en-US" w:eastAsia="zh-CN" w:bidi="ar"/>
              </w:rPr>
              <w:t>食品安全管理人员和食品安全专业技术人员，明确其职责。人员要求应当符合有关规定。</w:t>
            </w: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6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1"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人员职责不太明确，或者个别人员不符合规定要求。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6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1"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相关人员配备不足，或者人员不符合规定要求。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6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79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4.2</w:t>
            </w:r>
          </w:p>
        </w:tc>
        <w:tc>
          <w:tcPr>
            <w:tcW w:w="1211"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人员培训</w:t>
            </w:r>
          </w:p>
        </w:tc>
        <w:tc>
          <w:tcPr>
            <w:tcW w:w="2783"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应当制定和实施职工培训计划，根据岗位需求开展食品安全知识及卫生培训，做好培训记录。食品安全管理人员上岗前应当经过培训，并考核合格。</w:t>
            </w: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6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1"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培训计划及计划实施、培训记录略有不足。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6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1"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无培训计划，或计划实施严重不足，或无培训记录。</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6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79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4.3</w:t>
            </w:r>
          </w:p>
        </w:tc>
        <w:tc>
          <w:tcPr>
            <w:tcW w:w="1211"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人员健康管理制度</w:t>
            </w:r>
          </w:p>
        </w:tc>
        <w:tc>
          <w:tcPr>
            <w:tcW w:w="2783"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85"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6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1"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制度内容或执行略有缺陷。</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6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20"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211"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783"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21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无制度或者制度执行严重不足。</w:t>
            </w:r>
          </w:p>
        </w:tc>
        <w:tc>
          <w:tcPr>
            <w:tcW w:w="3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85"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6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五、管理制度（共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27</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102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8"/>
        <w:gridCol w:w="1194"/>
        <w:gridCol w:w="2898"/>
        <w:gridCol w:w="2107"/>
        <w:gridCol w:w="395"/>
        <w:gridCol w:w="1206"/>
        <w:gridCol w:w="1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119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289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2502"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120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169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5.1</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采购管理及进货查验记录</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采购管理制度，规定食品原料、食品添加剂、食品相关产品验收标准。采购时，应当查验供货者的许可证和产品合格证明；对无法提供合格证明的食品原料，应当按照食品安全标准及产品执行标准进行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进货查验记录制度，记录采购的食品原料、食品添加剂及食品相关产品名称、规格、数量、生产日期或者生产批号、保质期、进货日期以及供货者名称、地址、联系方式等信息，保存相关记录和凭证。</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92" w:type="dxa"/>
            <w:vMerge w:val="restar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46"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5.2</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生产过程控制</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9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个别制度内容或执行略有不足。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62"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5.3</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检验管理及出厂检验记录</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检验管理制度，规定原料检验、过程检验、产品出厂检验以及产品留样的方式及要求，综合考虑产品特性、工艺特点、原料控制等因素明确制定出厂检验项目，保存相关检验和留样记录。生产复配食品添加剂的，还应当明确规定各种食品添加剂的含量和检验方法。委托检验的，应当委托有资质的机构进行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应当建立并执行产品出厂检验记录制度，规定产品出厂时，查验出厂产品的安全状况和检验合格证明，记录产品的名称、规格、数量、生产日期或者生产批号、保质期、检验</w:t>
            </w:r>
            <w:r>
              <w:rPr>
                <w:rFonts w:hint="eastAsia" w:ascii="仿宋_GB2312" w:hAnsi="Times New Roman" w:eastAsia="仿宋_GB2312" w:cs="仿宋_GB2312"/>
                <w:kern w:val="0"/>
                <w:sz w:val="24"/>
                <w:szCs w:val="24"/>
                <w:bdr w:val="none" w:color="auto" w:sz="0" w:space="0"/>
                <w:lang w:val="en-US" w:eastAsia="zh-CN" w:bidi="ar"/>
              </w:rPr>
              <w:t>合格证明编号、</w:t>
            </w:r>
            <w:r>
              <w:rPr>
                <w:rFonts w:hint="eastAsia" w:ascii="仿宋_GB2312" w:hAnsi="微软雅黑" w:eastAsia="仿宋_GB2312" w:cs="仿宋_GB2312"/>
                <w:kern w:val="0"/>
                <w:sz w:val="24"/>
                <w:szCs w:val="24"/>
                <w:bdr w:val="none" w:color="auto" w:sz="0" w:space="0"/>
                <w:lang w:val="en-US" w:eastAsia="zh-CN" w:bidi="ar"/>
              </w:rPr>
              <w:t>销售日期以及购货者名称、地址、联系方式等信息，保存相关记录和凭证。</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9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1"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5.4</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运输和交付管理</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应当建立并执行运输和交付管理制度，规定根据产品特点、贮存要求、运输条件选择适宜的运输方式，并做好交付记录。委托运输的，应当对受托方的食品安全保障能力进行审核。</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9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5.5</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食品安全追溯管理</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应当建立并执行食品安全追溯管理体系，记录并保存法律、法规及标准等规定的信息，保证产品可追溯。</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9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管理体系或执行略有不足。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管理体系或执行严重不足。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5.6</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食品安全自查</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食品安全自查制度，规定对食品安全状况定期进行检查评价，并根据评价结果采取相应的处理措施。有发生食品安全事故潜在风险的，应当立即停止食品生产活动，并向所在地县级市场监督管理部门报告。</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9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86"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5.7</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不合格品管理及不安全食品召回</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应当建立并执行不合格品管理制度，规定原料、半成品、成品及食品相关产品中不合格品的管理要求和处置措施。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应当建立并执行不安全食品召回制度，规定停止生产、通知相关生产经营者和消费者、召回和处置不安全食品的相关要求，记录召回和通知情况。</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9"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5.8</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食品安全事故处置</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应当建立食品安全事故处置方案，规定食品安全事故处置措施及向事故</w:t>
            </w:r>
            <w:r>
              <w:rPr>
                <w:rFonts w:hint="eastAsia" w:ascii="仿宋_GB2312" w:hAnsi="Times New Roman" w:eastAsia="仿宋_GB2312" w:cs="仿宋_GB2312"/>
                <w:kern w:val="0"/>
                <w:sz w:val="24"/>
                <w:szCs w:val="24"/>
                <w:bdr w:val="none" w:color="auto" w:sz="0" w:space="0"/>
                <w:lang w:val="en-US" w:eastAsia="zh-CN" w:bidi="ar"/>
              </w:rPr>
              <w:t>发生地县级</w:t>
            </w:r>
            <w:r>
              <w:rPr>
                <w:rFonts w:hint="eastAsia" w:ascii="仿宋_GB2312" w:hAnsi="微软雅黑" w:eastAsia="仿宋_GB2312" w:cs="仿宋_GB2312"/>
                <w:kern w:val="0"/>
                <w:sz w:val="24"/>
                <w:szCs w:val="24"/>
                <w:bdr w:val="none" w:color="auto" w:sz="0" w:space="0"/>
                <w:lang w:val="en-US" w:eastAsia="zh-CN" w:bidi="ar"/>
              </w:rPr>
              <w:t>市场</w:t>
            </w:r>
            <w:r>
              <w:rPr>
                <w:rFonts w:hint="eastAsia" w:ascii="仿宋_GB2312" w:hAnsi="Times New Roman" w:eastAsia="仿宋_GB2312" w:cs="仿宋_GB2312"/>
                <w:kern w:val="0"/>
                <w:sz w:val="24"/>
                <w:szCs w:val="24"/>
                <w:bdr w:val="none" w:color="auto" w:sz="0" w:space="0"/>
                <w:lang w:val="en-US" w:eastAsia="zh-CN" w:bidi="ar"/>
              </w:rPr>
              <w:t>监督管理部门</w:t>
            </w:r>
            <w:r>
              <w:rPr>
                <w:rFonts w:hint="eastAsia" w:ascii="仿宋_GB2312" w:hAnsi="微软雅黑" w:eastAsia="仿宋_GB2312" w:cs="仿宋_GB2312"/>
                <w:kern w:val="0"/>
                <w:sz w:val="24"/>
                <w:szCs w:val="24"/>
                <w:bdr w:val="none" w:color="auto" w:sz="0" w:space="0"/>
                <w:lang w:val="en-US" w:eastAsia="zh-CN" w:bidi="ar"/>
              </w:rPr>
              <w:t>和卫生行政部门报告的要求。</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方案内容或执行略有不足。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方案内容或执行严重不足。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748"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5.9</w:t>
            </w:r>
          </w:p>
        </w:tc>
        <w:tc>
          <w:tcPr>
            <w:tcW w:w="1194"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其他</w:t>
            </w:r>
          </w:p>
        </w:tc>
        <w:tc>
          <w:tcPr>
            <w:tcW w:w="2898"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应当按照相关法律法规、食品安全标准以及审查细则规定，建立并执行其他保障食品安全的管理制度。</w:t>
            </w: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1206"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692"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4"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个别制度内容或执行略有不足。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jc w:val="center"/>
        </w:trPr>
        <w:tc>
          <w:tcPr>
            <w:tcW w:w="748"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94"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898"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21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制度内容或执行严重不足。</w:t>
            </w:r>
          </w:p>
        </w:tc>
        <w:tc>
          <w:tcPr>
            <w:tcW w:w="39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1206"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692"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六、试制食品检验合格报告（共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分）</w:t>
      </w:r>
    </w:p>
    <w:tbl>
      <w:tblPr>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4"/>
        <w:gridCol w:w="989"/>
        <w:gridCol w:w="2770"/>
        <w:gridCol w:w="2027"/>
        <w:gridCol w:w="626"/>
        <w:gridCol w:w="61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6" w:hRule="atLeast"/>
          <w:jc w:val="center"/>
        </w:trPr>
        <w:tc>
          <w:tcPr>
            <w:tcW w:w="494"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989" w:type="dxa"/>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2770" w:type="dxa"/>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2653" w:type="dxa"/>
            <w:gridSpan w:val="2"/>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610" w:type="dxa"/>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1880" w:type="dxa"/>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8" w:hRule="atLeast"/>
          <w:jc w:val="center"/>
        </w:trPr>
        <w:tc>
          <w:tcPr>
            <w:tcW w:w="494" w:type="dxa"/>
            <w:vMerge w:val="restart"/>
            <w:tcBorders>
              <w:top w:val="nil"/>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6.1</w:t>
            </w:r>
          </w:p>
        </w:tc>
        <w:tc>
          <w:tcPr>
            <w:tcW w:w="989" w:type="dxa"/>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微软雅黑" w:eastAsia="仿宋_GB2312" w:cs="仿宋_GB2312"/>
                <w:kern w:val="0"/>
                <w:sz w:val="24"/>
                <w:szCs w:val="24"/>
                <w:bdr w:val="none" w:color="auto" w:sz="0" w:space="0"/>
                <w:lang w:val="en-US" w:eastAsia="zh-CN" w:bidi="ar"/>
              </w:rPr>
              <w:t>试制食品检验合格报告</w:t>
            </w:r>
          </w:p>
        </w:tc>
        <w:tc>
          <w:tcPr>
            <w:tcW w:w="2770" w:type="dxa"/>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spacing w:val="4"/>
                <w:kern w:val="0"/>
                <w:sz w:val="24"/>
                <w:szCs w:val="24"/>
                <w:bdr w:val="none" w:color="auto" w:sz="0" w:space="0"/>
                <w:lang w:val="en-US" w:eastAsia="zh-CN" w:bidi="ar"/>
              </w:rPr>
              <w:t>应当提交符合产品执行的食品安全标准、产品标准、审查细则和国务院卫生行政部门相关公告的试制食品检验合格报告。</w:t>
            </w:r>
          </w:p>
        </w:tc>
        <w:tc>
          <w:tcPr>
            <w:tcW w:w="2027" w:type="dxa"/>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符合规定要求。</w:t>
            </w:r>
          </w:p>
        </w:tc>
        <w:tc>
          <w:tcPr>
            <w:tcW w:w="626" w:type="dxa"/>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610" w:type="dxa"/>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　</w:t>
            </w:r>
          </w:p>
        </w:tc>
        <w:tc>
          <w:tcPr>
            <w:tcW w:w="1880" w:type="dxa"/>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6" w:hRule="atLeast"/>
          <w:jc w:val="center"/>
        </w:trPr>
        <w:tc>
          <w:tcPr>
            <w:tcW w:w="494" w:type="dxa"/>
            <w:vMerge w:val="continue"/>
            <w:tcBorders>
              <w:top w:val="nil"/>
              <w:left w:val="single" w:color="auto" w:sz="8" w:space="0"/>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989"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2770"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2027" w:type="dxa"/>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非食品安全标准规定的检验项目不全。</w:t>
            </w:r>
          </w:p>
        </w:tc>
        <w:tc>
          <w:tcPr>
            <w:tcW w:w="626" w:type="dxa"/>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0.5</w:t>
            </w:r>
          </w:p>
        </w:tc>
        <w:tc>
          <w:tcPr>
            <w:tcW w:w="610"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880"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jc w:val="center"/>
        </w:trPr>
        <w:tc>
          <w:tcPr>
            <w:tcW w:w="494" w:type="dxa"/>
            <w:vMerge w:val="continue"/>
            <w:tcBorders>
              <w:top w:val="nil"/>
              <w:left w:val="single" w:color="auto" w:sz="8" w:space="0"/>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989"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2770"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2027" w:type="dxa"/>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eastAsia" w:ascii="仿宋_GB2312" w:hAnsi="微软雅黑" w:eastAsia="仿宋_GB2312" w:cs="仿宋_GB2312"/>
                <w:kern w:val="0"/>
                <w:sz w:val="24"/>
                <w:szCs w:val="24"/>
                <w:bdr w:val="none" w:color="auto" w:sz="0" w:space="0"/>
                <w:lang w:val="en-US" w:eastAsia="zh-CN" w:bidi="ar"/>
              </w:rPr>
              <w:t>无检验合格报告，或者食品安全标准规定的检验项目不全。</w:t>
            </w:r>
          </w:p>
        </w:tc>
        <w:tc>
          <w:tcPr>
            <w:tcW w:w="626" w:type="dxa"/>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610"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880" w:type="dxa"/>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食品、食品添加剂生产许可现场核查报告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center"/>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根据《食品生产许可审查通则》及</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u w:val="single"/>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u w:val="single"/>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24"/>
          <w:szCs w:val="24"/>
          <w:u w:val="single"/>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both"/>
        <w:rPr>
          <w:sz w:val="32"/>
          <w:szCs w:val="32"/>
        </w:rPr>
      </w:pP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生产许可审查细则，核查组于</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日至</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日对</w:t>
      </w:r>
      <w:r>
        <w:rPr>
          <w:rFonts w:hint="eastAsia" w:ascii="仿宋_GB2312" w:hAnsi="Times New Roman" w:eastAsia="仿宋_GB2312" w:cs="仿宋_GB2312"/>
          <w:i w:val="0"/>
          <w:iCs w:val="0"/>
          <w:caps w:val="0"/>
          <w:color w:val="333333"/>
          <w:spacing w:val="0"/>
          <w:kern w:val="0"/>
          <w:sz w:val="24"/>
          <w:szCs w:val="24"/>
          <w:u w:val="single"/>
          <w:bdr w:val="none" w:color="auto" w:sz="0" w:space="0"/>
          <w:shd w:val="clear" w:fill="FFFFFF"/>
          <w:lang w:val="en-US" w:eastAsia="zh-CN" w:bidi="ar"/>
        </w:rPr>
        <w:t>（申请人名称）</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进行了现场核查，结果如下：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一、现场核查结论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（一）现场核查正常开展，经综合评价，本次现场核查的结论是：</w:t>
      </w:r>
    </w:p>
    <w:tbl>
      <w:tblPr>
        <w:tblW w:w="895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2"/>
        <w:gridCol w:w="1568"/>
        <w:gridCol w:w="1342"/>
        <w:gridCol w:w="2009"/>
        <w:gridCol w:w="1620"/>
        <w:gridCol w:w="1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7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序号</w:t>
            </w:r>
          </w:p>
        </w:tc>
        <w:tc>
          <w:tcPr>
            <w:tcW w:w="156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食品、食品添加剂类别</w:t>
            </w:r>
          </w:p>
        </w:tc>
        <w:tc>
          <w:tcPr>
            <w:tcW w:w="134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类别名称</w:t>
            </w:r>
          </w:p>
        </w:tc>
        <w:tc>
          <w:tcPr>
            <w:tcW w:w="200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品种明细</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执行标准及标准编号</w:t>
            </w:r>
          </w:p>
        </w:tc>
        <w:tc>
          <w:tcPr>
            <w:tcW w:w="168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核查结论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0" w:hRule="atLeast"/>
        </w:trPr>
        <w:tc>
          <w:tcPr>
            <w:tcW w:w="7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56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7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p>
        </w:tc>
        <w:tc>
          <w:tcPr>
            <w:tcW w:w="156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7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w:t>
            </w:r>
          </w:p>
        </w:tc>
        <w:tc>
          <w:tcPr>
            <w:tcW w:w="156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（二）因申请人的下列原因导致现场核查无法正常开展，本次现场核查的结论判定为未通过现场核查：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ascii="仿宋" w:hAnsi="仿宋" w:eastAsia="仿宋" w:cs="仿宋"/>
          <w:i w:val="0"/>
          <w:iCs w:val="0"/>
          <w:caps w:val="0"/>
          <w:color w:val="333333"/>
          <w:spacing w:val="0"/>
          <w:kern w:val="0"/>
          <w:sz w:val="24"/>
          <w:szCs w:val="24"/>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不配合实施现场核查；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现场核查时生产设备设施不能正常运行；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存在隐瞒有关情况或提供虚假申请材料；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因申请人的其他主观原因：</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（三）因下列原因导致现场核查无法正常开展，中止现场核查：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因不可抗力或其他客观原因：</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因申请人涉嫌食品安全违法被立案调查或者涉嫌食品安全犯罪被立案侦查。</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核查组组长签名：</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申请人意见：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20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组员签名：</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96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观察员签名：</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申请人签名（盖章）：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65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二、食品、食品添加剂生产许可现场核查得分及存在的问题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食品、食品添加剂类别及类别名称：</w:t>
      </w:r>
      <w:r>
        <w:rPr>
          <w:rFonts w:hint="default" w:ascii="Times New Roman" w:hAnsi="Times New Roman" w:eastAsia="宋体" w:cs="Times New Roman"/>
          <w:i w:val="0"/>
          <w:iCs w:val="0"/>
          <w:caps w:val="0"/>
          <w:color w:val="333333"/>
          <w:spacing w:val="0"/>
          <w:kern w:val="0"/>
          <w:sz w:val="24"/>
          <w:szCs w:val="24"/>
          <w:u w:val="single"/>
          <w:bdr w:val="none" w:color="auto" w:sz="0" w:space="0"/>
          <w:shd w:val="clear" w:fill="FFFFFF"/>
          <w:lang w:val="en-US" w:eastAsia="zh-CN" w:bidi="ar"/>
        </w:rPr>
        <w:t>                               </w:t>
      </w:r>
    </w:p>
    <w:tbl>
      <w:tblPr>
        <w:tblW w:w="89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54"/>
        <w:gridCol w:w="1122"/>
        <w:gridCol w:w="2869"/>
        <w:gridCol w:w="29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核查范围</w:t>
            </w:r>
          </w:p>
        </w:tc>
        <w:tc>
          <w:tcPr>
            <w:tcW w:w="286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核查项目分数</w:t>
            </w:r>
          </w:p>
        </w:tc>
        <w:tc>
          <w:tcPr>
            <w:tcW w:w="291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实际得分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eastAsia" w:ascii="仿宋_GB2312" w:hAnsi="Times New Roman" w:eastAsia="仿宋_GB2312" w:cs="仿宋_GB2312"/>
                <w:kern w:val="0"/>
                <w:sz w:val="24"/>
                <w:szCs w:val="24"/>
                <w:bdr w:val="none" w:color="auto" w:sz="0" w:space="0"/>
                <w:lang w:val="en-US" w:eastAsia="zh-CN" w:bidi="ar"/>
              </w:rPr>
              <w:t>生产场所</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eastAsia" w:ascii="仿宋_GB2312" w:hAnsi="Times New Roman" w:eastAsia="仿宋_GB2312" w:cs="仿宋_GB2312"/>
                <w:kern w:val="0"/>
                <w:sz w:val="24"/>
                <w:szCs w:val="24"/>
                <w:bdr w:val="none" w:color="auto" w:sz="0" w:space="0"/>
                <w:lang w:val="en-US" w:eastAsia="zh-CN" w:bidi="ar"/>
              </w:rPr>
              <w:t>设备设施</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eastAsia" w:ascii="仿宋_GB2312" w:hAnsi="Times New Roman" w:eastAsia="仿宋_GB2312" w:cs="仿宋_GB2312"/>
                <w:kern w:val="0"/>
                <w:sz w:val="24"/>
                <w:szCs w:val="24"/>
                <w:bdr w:val="none" w:color="auto" w:sz="0" w:space="0"/>
                <w:lang w:val="en-US" w:eastAsia="zh-CN" w:bidi="ar"/>
              </w:rPr>
              <w:t>设备布局和工艺流程</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eastAsia" w:ascii="仿宋_GB2312" w:hAnsi="Times New Roman" w:eastAsia="仿宋_GB2312" w:cs="仿宋_GB2312"/>
                <w:kern w:val="0"/>
                <w:sz w:val="24"/>
                <w:szCs w:val="24"/>
                <w:bdr w:val="none" w:color="auto" w:sz="0" w:space="0"/>
                <w:lang w:val="en-US" w:eastAsia="zh-CN" w:bidi="ar"/>
              </w:rPr>
              <w:t>人员管理</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eastAsia" w:ascii="仿宋_GB2312" w:hAnsi="Times New Roman" w:eastAsia="仿宋_GB2312" w:cs="仿宋_GB2312"/>
                <w:kern w:val="0"/>
                <w:sz w:val="24"/>
                <w:szCs w:val="24"/>
                <w:bdr w:val="none" w:color="auto" w:sz="0" w:space="0"/>
                <w:lang w:val="en-US" w:eastAsia="zh-CN" w:bidi="ar"/>
              </w:rPr>
              <w:t>管理制度</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eastAsia" w:ascii="仿宋_GB2312" w:hAnsi="Times New Roman" w:eastAsia="仿宋_GB2312" w:cs="仿宋_GB2312"/>
                <w:kern w:val="0"/>
                <w:sz w:val="24"/>
                <w:szCs w:val="24"/>
                <w:bdr w:val="none" w:color="auto" w:sz="0" w:space="0"/>
                <w:lang w:val="en-US" w:eastAsia="zh-CN" w:bidi="ar"/>
              </w:rPr>
              <w:t>试制</w:t>
            </w:r>
            <w:r>
              <w:rPr>
                <w:rFonts w:hint="eastAsia" w:ascii="仿宋_GB2312" w:hAnsi="微软雅黑" w:eastAsia="仿宋_GB2312" w:cs="仿宋_GB2312"/>
                <w:kern w:val="0"/>
                <w:sz w:val="24"/>
                <w:szCs w:val="24"/>
                <w:bdr w:val="none" w:color="auto" w:sz="0" w:space="0"/>
                <w:lang w:val="en-US" w:eastAsia="zh-CN" w:bidi="ar"/>
              </w:rPr>
              <w:t>食</w:t>
            </w:r>
            <w:r>
              <w:rPr>
                <w:rFonts w:hint="eastAsia" w:ascii="仿宋_GB2312" w:hAnsi="Times New Roman" w:eastAsia="仿宋_GB2312" w:cs="仿宋_GB2312"/>
                <w:kern w:val="0"/>
                <w:sz w:val="24"/>
                <w:szCs w:val="24"/>
                <w:bdr w:val="none" w:color="auto" w:sz="0" w:space="0"/>
                <w:lang w:val="en-US" w:eastAsia="zh-CN" w:bidi="ar"/>
              </w:rPr>
              <w:t>品检验合格报告</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eastAsia" w:ascii="仿宋_GB2312" w:hAnsi="Times New Roman" w:eastAsia="仿宋_GB2312" w:cs="仿宋_GB2312"/>
                <w:kern w:val="0"/>
                <w:sz w:val="24"/>
                <w:szCs w:val="24"/>
                <w:bdr w:val="none" w:color="auto" w:sz="0" w:space="0"/>
                <w:lang w:val="en-US" w:eastAsia="zh-CN" w:bidi="ar"/>
              </w:rPr>
              <w:t>总分：</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eastAsia"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8955" w:type="dxa"/>
            <w:gridSpan w:val="4"/>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kern w:val="0"/>
                <w:sz w:val="24"/>
                <w:szCs w:val="24"/>
                <w:bdr w:val="none" w:color="auto" w:sz="0" w:space="0"/>
                <w:lang w:val="en-US" w:eastAsia="zh-CN" w:bidi="ar"/>
              </w:rPr>
              <w:t>核查得分率：</w:t>
            </w:r>
            <w:r>
              <w:rPr>
                <w:rFonts w:hint="default" w:ascii="Times New Roman" w:hAnsi="Times New Roman" w:eastAsia="微软雅黑" w:cs="Times New Roman"/>
                <w:kern w:val="0"/>
                <w:sz w:val="24"/>
                <w:szCs w:val="24"/>
                <w:u w:val="single"/>
                <w:bdr w:val="none" w:color="auto" w:sz="0" w:space="0"/>
                <w:lang w:val="en-US" w:eastAsia="zh-CN" w:bidi="ar"/>
              </w:rPr>
              <w:t>     </w:t>
            </w:r>
            <w:r>
              <w:rPr>
                <w:rFonts w:hint="default" w:ascii="Times New Roman" w:hAnsi="Times New Roman" w:eastAsia="微软雅黑" w:cs="Times New Roman"/>
                <w:kern w:val="0"/>
                <w:sz w:val="24"/>
                <w:szCs w:val="24"/>
                <w:bdr w:val="none" w:color="auto" w:sz="0" w:space="0"/>
                <w:lang w:val="en-US" w:eastAsia="zh-CN" w:bidi="ar"/>
              </w:rPr>
              <w:t>%</w:t>
            </w:r>
            <w:r>
              <w:rPr>
                <w:rFonts w:hint="eastAsia" w:ascii="仿宋_GB2312" w:hAnsi="Times New Roman" w:eastAsia="仿宋_GB2312" w:cs="仿宋_GB2312"/>
                <w:kern w:val="0"/>
                <w:sz w:val="24"/>
                <w:szCs w:val="24"/>
                <w:bdr w:val="none" w:color="auto" w:sz="0" w:space="0"/>
                <w:lang w:val="en-US" w:eastAsia="zh-CN" w:bidi="ar"/>
              </w:rPr>
              <w:t>；单项得分为</w:t>
            </w:r>
            <w:r>
              <w:rPr>
                <w:rFonts w:hint="default" w:ascii="Times New Roman" w:hAnsi="Times New Roman" w:eastAsia="微软雅黑" w:cs="Times New Roman"/>
                <w:kern w:val="0"/>
                <w:sz w:val="24"/>
                <w:szCs w:val="24"/>
                <w:bdr w:val="none" w:color="auto" w:sz="0" w:space="0"/>
                <w:lang w:val="en-US" w:eastAsia="zh-CN" w:bidi="ar"/>
              </w:rPr>
              <w:t>0</w:t>
            </w:r>
            <w:r>
              <w:rPr>
                <w:rFonts w:hint="eastAsia" w:ascii="仿宋_GB2312" w:hAnsi="Times New Roman" w:eastAsia="仿宋_GB2312" w:cs="仿宋_GB2312"/>
                <w:kern w:val="0"/>
                <w:sz w:val="24"/>
                <w:szCs w:val="24"/>
                <w:bdr w:val="none" w:color="auto" w:sz="0" w:space="0"/>
                <w:lang w:val="en-US" w:eastAsia="zh-CN" w:bidi="ar"/>
              </w:rPr>
              <w:t>分的共</w:t>
            </w:r>
            <w:r>
              <w:rPr>
                <w:rFonts w:hint="default" w:ascii="Times New Roman" w:hAnsi="Times New Roman" w:eastAsia="微软雅黑" w:cs="Times New Roman"/>
                <w:kern w:val="0"/>
                <w:sz w:val="24"/>
                <w:szCs w:val="24"/>
                <w:u w:val="single"/>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8955" w:type="dxa"/>
            <w:gridSpan w:val="4"/>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现场核查发现的问题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205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核查项目序号</w:t>
            </w:r>
          </w:p>
        </w:tc>
        <w:tc>
          <w:tcPr>
            <w:tcW w:w="6901" w:type="dxa"/>
            <w:gridSpan w:val="3"/>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eastAsia" w:ascii="仿宋_GB2312" w:hAnsi="Times New Roman" w:eastAsia="仿宋_GB2312" w:cs="仿宋_GB2312"/>
                <w:b/>
                <w:bCs/>
                <w:kern w:val="0"/>
                <w:sz w:val="24"/>
                <w:szCs w:val="24"/>
                <w:bdr w:val="none" w:color="auto" w:sz="0" w:space="0"/>
                <w:lang w:val="en-US" w:eastAsia="zh-CN" w:bidi="ar"/>
              </w:rPr>
              <w:t>问题描述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023" w:hRule="atLeast"/>
        </w:trPr>
        <w:tc>
          <w:tcPr>
            <w:tcW w:w="205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b/>
                <w:bCs/>
                <w:kern w:val="0"/>
                <w:sz w:val="24"/>
                <w:szCs w:val="24"/>
                <w:bdr w:val="none" w:color="auto" w:sz="0" w:space="0"/>
                <w:lang w:val="en-US" w:eastAsia="zh-CN" w:bidi="ar"/>
              </w:rPr>
              <w:t> </w:t>
            </w:r>
          </w:p>
        </w:tc>
        <w:tc>
          <w:tcPr>
            <w:tcW w:w="690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b/>
                <w:bCs/>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核查组组长签名：</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申请人意见：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120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组员签名：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960"/>
        <w:jc w:val="both"/>
        <w:rPr>
          <w:sz w:val="32"/>
          <w:szCs w:val="32"/>
        </w:rPr>
      </w:pP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观察员签名：</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申请人签名（盖章）：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65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both"/>
        <w:rPr>
          <w:sz w:val="32"/>
          <w:szCs w:val="32"/>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ascii="楷体" w:hAnsi="楷体" w:eastAsia="楷体" w:cs="楷体"/>
          <w:i w:val="0"/>
          <w:iCs w:val="0"/>
          <w:caps w:val="0"/>
          <w:color w:val="333333"/>
          <w:spacing w:val="0"/>
          <w:kern w:val="0"/>
          <w:sz w:val="21"/>
          <w:szCs w:val="21"/>
          <w:bdr w:val="none" w:color="auto" w:sz="0" w:space="0"/>
          <w:shd w:val="clear" w:fill="FFFFFF"/>
          <w:lang w:val="en-US" w:eastAsia="zh-CN" w:bidi="ar"/>
        </w:rPr>
        <w:t>注：1. 申请人申请多个类别名称的，应当按照类别名称分别填写核查得分及存在的问题；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16" w:right="0" w:hanging="294"/>
        <w:jc w:val="both"/>
        <w:rPr>
          <w:sz w:val="32"/>
          <w:szCs w:val="32"/>
        </w:rPr>
      </w:pPr>
      <w:r>
        <w:rPr>
          <w:rFonts w:hint="eastAsia" w:ascii="楷体" w:hAnsi="楷体" w:eastAsia="楷体" w:cs="楷体"/>
          <w:i w:val="0"/>
          <w:iCs w:val="0"/>
          <w:caps w:val="0"/>
          <w:color w:val="333333"/>
          <w:spacing w:val="0"/>
          <w:kern w:val="0"/>
          <w:sz w:val="21"/>
          <w:szCs w:val="21"/>
          <w:bdr w:val="none" w:color="auto" w:sz="0" w:space="0"/>
          <w:shd w:val="clear" w:fill="FFFFFF"/>
          <w:lang w:val="en-US" w:eastAsia="zh-CN" w:bidi="ar"/>
        </w:rPr>
        <w:t>2. “现场核查发现的问题”应当详细描述申请人扣分情况；核查结论为“通过”的类别名称，如有整改项目，应当在报告中注明；核查结论为“未通过”的类别名称，应当注明否决项目；对于无法正常开展现场核查的，应当注明具体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16" w:right="0" w:hanging="294"/>
        <w:jc w:val="both"/>
        <w:rPr>
          <w:sz w:val="32"/>
          <w:szCs w:val="32"/>
        </w:rPr>
      </w:pPr>
      <w:r>
        <w:rPr>
          <w:rFonts w:hint="eastAsia" w:ascii="楷体" w:hAnsi="楷体" w:eastAsia="楷体" w:cs="楷体"/>
          <w:i w:val="0"/>
          <w:iCs w:val="0"/>
          <w:caps w:val="0"/>
          <w:color w:val="333333"/>
          <w:spacing w:val="0"/>
          <w:kern w:val="0"/>
          <w:sz w:val="21"/>
          <w:szCs w:val="21"/>
          <w:bdr w:val="none" w:color="auto" w:sz="0" w:space="0"/>
          <w:shd w:val="clear" w:fill="FFFFFF"/>
          <w:lang w:val="en-US" w:eastAsia="zh-CN" w:bidi="ar"/>
        </w:rPr>
        <w:t>3. 现场核查报告一式两份，申请人、核查组各留存一份；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16" w:right="0" w:hanging="294"/>
        <w:jc w:val="both"/>
        <w:rPr>
          <w:sz w:val="32"/>
          <w:szCs w:val="32"/>
        </w:rPr>
      </w:pPr>
      <w:r>
        <w:rPr>
          <w:rFonts w:hint="eastAsia" w:ascii="楷体" w:hAnsi="楷体" w:eastAsia="楷体" w:cs="楷体"/>
          <w:i w:val="0"/>
          <w:iCs w:val="0"/>
          <w:caps w:val="0"/>
          <w:color w:val="333333"/>
          <w:spacing w:val="0"/>
          <w:kern w:val="0"/>
          <w:sz w:val="21"/>
          <w:szCs w:val="21"/>
          <w:bdr w:val="none" w:color="auto" w:sz="0" w:space="0"/>
          <w:shd w:val="clear" w:fill="FFFFFF"/>
          <w:lang w:val="en-US" w:eastAsia="zh-CN" w:bidi="ar"/>
        </w:rPr>
        <w:t>4. 现场核查结论为“通过”的，申请人应当自作出现场核查结论之日起1个月内完成现场核查中发现问题的整改，并将整改结果向日常监管部门书面报告。</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食品、食品添加剂生产许可现场核查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末次会议签到表</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29"/>
        <w:gridCol w:w="7"/>
        <w:gridCol w:w="294"/>
        <w:gridCol w:w="1031"/>
        <w:gridCol w:w="1489"/>
        <w:gridCol w:w="1913"/>
        <w:gridCol w:w="2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6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申请人名称</w:t>
            </w:r>
          </w:p>
        </w:tc>
        <w:tc>
          <w:tcPr>
            <w:tcW w:w="7296" w:type="dxa"/>
            <w:gridSpan w:val="6"/>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会议时间</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566" w:firstLine="0"/>
              <w:jc w:val="right"/>
              <w:rPr>
                <w:sz w:val="32"/>
                <w:szCs w:val="32"/>
              </w:rPr>
            </w:pPr>
            <w:r>
              <w:rPr>
                <w:rFonts w:hint="eastAsia" w:ascii="仿宋_GB2312" w:hAnsi="Times New Roman" w:eastAsia="仿宋_GB2312" w:cs="仿宋_GB2312"/>
                <w:kern w:val="0"/>
                <w:sz w:val="28"/>
                <w:szCs w:val="28"/>
                <w:bdr w:val="none" w:color="auto" w:sz="0" w:space="0"/>
                <w:lang w:val="en-US" w:eastAsia="zh-CN" w:bidi="ar"/>
              </w:rPr>
              <w:t>年</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月</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日</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分至</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eastAsia" w:ascii="仿宋_GB2312" w:hAnsi="Times New Roman" w:eastAsia="仿宋_GB2312" w:cs="仿宋_GB2312"/>
                <w:kern w:val="0"/>
                <w:sz w:val="28"/>
                <w:szCs w:val="28"/>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会议地点</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2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核查组</w:t>
            </w: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组长</w:t>
            </w:r>
          </w:p>
        </w:tc>
        <w:tc>
          <w:tcPr>
            <w:tcW w:w="5964" w:type="dxa"/>
            <w:gridSpan w:val="3"/>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成员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观察员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8925"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申请人参加末次会议的人员签名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签名</w:t>
            </w:r>
          </w:p>
        </w:tc>
        <w:tc>
          <w:tcPr>
            <w:tcW w:w="2520"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职务</w:t>
            </w:r>
          </w:p>
        </w:tc>
        <w:tc>
          <w:tcPr>
            <w:tcW w:w="191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签名</w:t>
            </w:r>
          </w:p>
        </w:tc>
        <w:tc>
          <w:tcPr>
            <w:tcW w:w="256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63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eastAsia" w:ascii="仿宋_GB2312" w:hAnsi="Times New Roman" w:eastAsia="仿宋_GB2312" w:cs="仿宋_GB2312"/>
                <w:kern w:val="0"/>
                <w:sz w:val="28"/>
                <w:szCs w:val="28"/>
                <w:bdr w:val="none" w:color="auto" w:sz="0" w:space="0"/>
                <w:lang w:val="en-US" w:eastAsia="zh-CN" w:bidi="ar"/>
              </w:rPr>
              <w:t>备注</w:t>
            </w:r>
          </w:p>
        </w:tc>
        <w:tc>
          <w:tcPr>
            <w:tcW w:w="7289"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食品、食品添加剂生产许可核查材料清单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《食品生产许可申请书》及其随附材料；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食品生产加工场所周围环境平面图；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食品生产加工场所平面图；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食品生产加工场所各功能区间布局平面图；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《食品生产许可现场核查通知书》；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10"/>
          <w:kern w:val="0"/>
          <w:sz w:val="32"/>
          <w:szCs w:val="32"/>
          <w:bdr w:val="none" w:color="auto" w:sz="0" w:space="0"/>
          <w:shd w:val="clear" w:fill="FFFFFF"/>
          <w:lang w:val="en-US" w:eastAsia="zh-CN" w:bidi="ar"/>
        </w:rPr>
        <w:t>食品、食品添加剂生产许可现场核查首次会议签到表》</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7</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10"/>
          <w:kern w:val="0"/>
          <w:sz w:val="32"/>
          <w:szCs w:val="32"/>
          <w:bdr w:val="none" w:color="auto" w:sz="0" w:space="0"/>
          <w:shd w:val="clear" w:fill="FFFFFF"/>
          <w:lang w:val="en-US" w:eastAsia="zh-CN" w:bidi="ar"/>
        </w:rPr>
        <w:t>食品、食品添加剂生产许可现场核查末次会议签到表》</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8</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《食品、食品添加剂生产许可现场核查评分记录表》；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9</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《食品、食品添加剂生产许可现场核查报告》；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10. 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产品</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执行非食品安全国家标准</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标准文本</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试制食品</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许可机关要求提交的其他材料。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YmViNDE5Mjg3ZmViZWVmMDU0Zjg4NDMwOTZiYzEifQ=="/>
  </w:docVars>
  <w:rsids>
    <w:rsidRoot w:val="6CDE58AE"/>
    <w:rsid w:val="6CDE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7470</Words>
  <Characters>7583</Characters>
  <Lines>0</Lines>
  <Paragraphs>0</Paragraphs>
  <TotalTime>10</TotalTime>
  <ScaleCrop>false</ScaleCrop>
  <LinksUpToDate>false</LinksUpToDate>
  <CharactersWithSpaces>8434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2022-11-08T02:59:00Z</dcterms:created>
  <dc:creator>OJM⚡️</dc:creator>
  <cp:lastModifiedBy>OJM⚡️</cp:lastModifiedBy>
  <dcterms:modified xsi:type="dcterms:W3CDTF">2022-11-08T03:12:08Z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38D10DF53705486BAABFC1AE28646E8B</vt:lpwstr>
  </property>
</Properties>
</file>