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b w:val="0"/>
          <w:bCs w:val="0"/>
          <w:color w:val="auto"/>
          <w:kern w:val="0"/>
          <w:sz w:val="44"/>
          <w:szCs w:val="44"/>
          <w:lang w:val="en-US" w:eastAsia="zh-CN"/>
        </w:rPr>
      </w:pPr>
      <w:bookmarkStart w:id="0" w:name="_Toc6028"/>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rPr>
      </w:pPr>
      <w:r>
        <w:rPr>
          <w:rFonts w:hint="eastAsia" w:ascii="方正大标宋简体" w:hAnsi="方正大标宋简体" w:eastAsia="方正大标宋简体" w:cs="方正大标宋简体"/>
          <w:b w:val="0"/>
          <w:bCs w:val="0"/>
          <w:color w:val="auto"/>
          <w:kern w:val="0"/>
          <w:sz w:val="44"/>
          <w:szCs w:val="44"/>
          <w:lang w:val="en-US" w:eastAsia="zh-CN"/>
        </w:rPr>
        <w:t>大冶市人力资源和社会保障局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rPr>
      </w:pPr>
      <w:r>
        <w:rPr>
          <w:rFonts w:hint="eastAsia" w:ascii="方正大标宋简体" w:hAnsi="方正大标宋简体" w:eastAsia="方正大标宋简体" w:cs="方正大标宋简体"/>
          <w:b w:val="0"/>
          <w:bCs w:val="0"/>
          <w:color w:val="auto"/>
          <w:kern w:val="0"/>
          <w:sz w:val="44"/>
          <w:szCs w:val="44"/>
          <w:lang w:val="en-US" w:eastAsia="zh-CN"/>
        </w:rPr>
        <w:t>2023年规范性文件清理结果</w:t>
      </w:r>
    </w:p>
    <w:tbl>
      <w:tblPr>
        <w:tblStyle w:val="20"/>
        <w:tblW w:w="9333" w:type="dxa"/>
        <w:jc w:val="center"/>
        <w:tblLayout w:type="fixed"/>
        <w:tblCellMar>
          <w:top w:w="0" w:type="dxa"/>
          <w:left w:w="108" w:type="dxa"/>
          <w:bottom w:w="0" w:type="dxa"/>
          <w:right w:w="108" w:type="dxa"/>
        </w:tblCellMar>
      </w:tblPr>
      <w:tblGrid>
        <w:gridCol w:w="593"/>
        <w:gridCol w:w="722"/>
        <w:gridCol w:w="1541"/>
        <w:gridCol w:w="3409"/>
        <w:gridCol w:w="1288"/>
        <w:gridCol w:w="1145"/>
        <w:gridCol w:w="635"/>
      </w:tblGrid>
      <w:tr>
        <w:tblPrEx>
          <w:tblCellMar>
            <w:top w:w="0" w:type="dxa"/>
            <w:left w:w="108" w:type="dxa"/>
            <w:bottom w:w="0" w:type="dxa"/>
            <w:right w:w="108" w:type="dxa"/>
          </w:tblCellMar>
        </w:tblPrEx>
        <w:trPr>
          <w:trHeight w:val="400" w:hRule="atLeast"/>
          <w:jc w:val="center"/>
        </w:trPr>
        <w:tc>
          <w:tcPr>
            <w:tcW w:w="1315" w:type="dxa"/>
            <w:gridSpan w:val="2"/>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541"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3409"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288"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145"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635"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1084" w:hRule="atLeast"/>
          <w:jc w:val="center"/>
        </w:trPr>
        <w:tc>
          <w:tcPr>
            <w:tcW w:w="9333"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继续有效文件目录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jc w:val="center"/>
              <w:textAlignment w:val="auto"/>
              <w:rPr>
                <w:rFonts w:hint="eastAsia"/>
              </w:rPr>
            </w:pPr>
            <w:r>
              <w:rPr>
                <w:rFonts w:hint="eastAsia" w:ascii="楷体_GB2312" w:hAnsi="楷体_GB2312" w:eastAsia="楷体_GB2312" w:cs="楷体_GB2312"/>
                <w:b w:val="0"/>
                <w:bCs w:val="0"/>
                <w:i w:val="0"/>
                <w:iCs w:val="0"/>
                <w:color w:val="000000"/>
                <w:kern w:val="0"/>
                <w:sz w:val="32"/>
                <w:szCs w:val="32"/>
                <w:u w:val="none"/>
                <w:lang w:val="en-US" w:eastAsia="zh-CN" w:bidi="ar"/>
              </w:rPr>
              <w:t>（共2件）</w:t>
            </w:r>
          </w:p>
        </w:tc>
      </w:tr>
      <w:tr>
        <w:tblPrEx>
          <w:tblCellMar>
            <w:top w:w="0" w:type="dxa"/>
            <w:left w:w="108" w:type="dxa"/>
            <w:bottom w:w="0" w:type="dxa"/>
            <w:right w:w="108" w:type="dxa"/>
          </w:tblCellMar>
        </w:tblPrEx>
        <w:trPr>
          <w:trHeight w:val="85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发文</w:t>
            </w:r>
          </w:p>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年份</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文号</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标题</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归口单位</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清理意见</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备注</w:t>
            </w:r>
          </w:p>
        </w:tc>
      </w:tr>
      <w:tr>
        <w:tblPrEx>
          <w:tblCellMar>
            <w:top w:w="0" w:type="dxa"/>
            <w:left w:w="108" w:type="dxa"/>
            <w:bottom w:w="0" w:type="dxa"/>
            <w:right w:w="108" w:type="dxa"/>
          </w:tblCellMar>
        </w:tblPrEx>
        <w:trPr>
          <w:trHeight w:val="8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yellow"/>
                <w:u w:val="none"/>
                <w:lang w:val="en-US" w:eastAsia="zh-CN"/>
              </w:rPr>
            </w:pPr>
            <w:r>
              <w:rPr>
                <w:rFonts w:hint="default" w:ascii="仿宋_GB2312" w:hAnsi="仿宋_GB2312" w:cs="仿宋_GB2312"/>
                <w:i w:val="0"/>
                <w:iCs w:val="0"/>
                <w:color w:val="000000"/>
                <w:kern w:val="0"/>
                <w:sz w:val="21"/>
                <w:szCs w:val="21"/>
                <w:u w:val="none"/>
                <w:lang w:val="en-US" w:eastAsia="zh-CN" w:bidi="ar"/>
              </w:rPr>
              <w:t>1</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default"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cs="仿宋_GB2312"/>
                <w:i w:val="0"/>
                <w:iCs w:val="0"/>
                <w:color w:val="000000"/>
                <w:sz w:val="21"/>
                <w:szCs w:val="21"/>
                <w:highlight w:val="none"/>
                <w:u w:val="none"/>
                <w:lang w:val="en-US" w:eastAsia="zh-CN"/>
              </w:rPr>
              <w:t>2015</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冶政办发〔2015〕76号</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《市人民政府办公室关于印发大冶市被征地农民参加基本养老保险实施办法的通知》</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pacing w:val="-17"/>
                <w:sz w:val="21"/>
                <w:szCs w:val="21"/>
                <w:highlight w:val="yellow"/>
                <w:u w:val="none"/>
              </w:rPr>
            </w:pPr>
            <w:r>
              <w:rPr>
                <w:rFonts w:hint="eastAsia" w:ascii="仿宋_GB2312" w:hAnsi="仿宋_GB2312" w:eastAsia="仿宋_GB2312" w:cs="仿宋_GB2312"/>
                <w:i w:val="0"/>
                <w:iCs w:val="0"/>
                <w:color w:val="000000"/>
                <w:spacing w:val="-17"/>
                <w:kern w:val="0"/>
                <w:sz w:val="21"/>
                <w:szCs w:val="21"/>
                <w:u w:val="none"/>
                <w:lang w:val="en-US" w:eastAsia="zh-CN" w:bidi="ar"/>
              </w:rPr>
              <w:t>市</w:t>
            </w:r>
            <w:r>
              <w:rPr>
                <w:rFonts w:hint="eastAsia" w:ascii="仿宋_GB2312" w:hAnsi="仿宋_GB2312" w:cs="仿宋_GB2312"/>
                <w:i w:val="0"/>
                <w:iCs w:val="0"/>
                <w:color w:val="000000"/>
                <w:spacing w:val="-17"/>
                <w:kern w:val="0"/>
                <w:sz w:val="21"/>
                <w:szCs w:val="21"/>
                <w:u w:val="none"/>
                <w:lang w:val="en-US" w:eastAsia="zh-CN" w:bidi="ar"/>
              </w:rPr>
              <w:t>人力资源和社会保障</w:t>
            </w:r>
            <w:r>
              <w:rPr>
                <w:rFonts w:hint="eastAsia" w:ascii="仿宋_GB2312" w:hAnsi="仿宋_GB2312" w:eastAsia="仿宋_GB2312" w:cs="仿宋_GB2312"/>
                <w:i w:val="0"/>
                <w:iCs w:val="0"/>
                <w:color w:val="000000"/>
                <w:spacing w:val="-17"/>
                <w:kern w:val="0"/>
                <w:sz w:val="21"/>
                <w:szCs w:val="21"/>
                <w:u w:val="none"/>
                <w:lang w:val="en-US" w:eastAsia="zh-CN" w:bidi="ar"/>
              </w:rPr>
              <w:t>局</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yellow"/>
                <w:u w:val="none"/>
                <w:lang w:eastAsia="zh-CN"/>
              </w:rPr>
            </w:pPr>
            <w:r>
              <w:rPr>
                <w:rFonts w:hint="eastAsia" w:ascii="仿宋_GB2312" w:hAnsi="仿宋_GB2312" w:eastAsia="仿宋_GB2312" w:cs="仿宋_GB2312"/>
                <w:i w:val="0"/>
                <w:iCs w:val="0"/>
                <w:color w:val="000000"/>
                <w:sz w:val="21"/>
                <w:szCs w:val="21"/>
                <w:highlight w:val="none"/>
                <w:u w:val="none"/>
                <w:lang w:eastAsia="zh-CN"/>
              </w:rPr>
              <w:t>继续有效</w:t>
            </w:r>
          </w:p>
        </w:tc>
        <w:tc>
          <w:tcPr>
            <w:tcW w:w="6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yellow"/>
                <w:u w:val="none"/>
                <w:lang w:eastAsia="zh-CN"/>
              </w:rPr>
            </w:pPr>
          </w:p>
        </w:tc>
      </w:tr>
      <w:tr>
        <w:tblPrEx>
          <w:tblCellMar>
            <w:top w:w="0" w:type="dxa"/>
            <w:left w:w="108" w:type="dxa"/>
            <w:bottom w:w="0" w:type="dxa"/>
            <w:right w:w="108" w:type="dxa"/>
          </w:tblCellMar>
        </w:tblPrEx>
        <w:trPr>
          <w:trHeight w:val="8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cs="仿宋_GB2312"/>
                <w:i w:val="0"/>
                <w:iCs w:val="0"/>
                <w:color w:val="000000"/>
                <w:sz w:val="21"/>
                <w:szCs w:val="21"/>
                <w:highlight w:val="none"/>
                <w:u w:val="none"/>
                <w:lang w:val="en-US" w:eastAsia="zh-CN"/>
              </w:rPr>
              <w:t>2015</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冶政办发〔2015〕77号</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lang w:eastAsia="zh-CN"/>
              </w:rPr>
              <w:t>《市人民政府办公室关于印发大冶市完善城乡居民基本养老保险实施办法的通知》</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pacing w:val="-17"/>
                <w:sz w:val="21"/>
                <w:szCs w:val="21"/>
                <w:highlight w:val="none"/>
                <w:u w:val="none"/>
              </w:rPr>
            </w:pPr>
            <w:r>
              <w:rPr>
                <w:rFonts w:hint="eastAsia" w:ascii="仿宋_GB2312" w:hAnsi="仿宋_GB2312" w:eastAsia="仿宋_GB2312" w:cs="仿宋_GB2312"/>
                <w:i w:val="0"/>
                <w:iCs w:val="0"/>
                <w:color w:val="000000"/>
                <w:spacing w:val="-17"/>
                <w:kern w:val="0"/>
                <w:sz w:val="21"/>
                <w:szCs w:val="21"/>
                <w:u w:val="none"/>
                <w:lang w:val="en-US" w:eastAsia="zh-CN" w:bidi="ar"/>
              </w:rPr>
              <w:t>市人力资源和社会保障局</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eastAsia="zh-CN"/>
              </w:rPr>
              <w:t>继续有效</w:t>
            </w:r>
          </w:p>
        </w:tc>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eastAsia="zh-CN"/>
              </w:rPr>
            </w:pPr>
          </w:p>
        </w:tc>
      </w:tr>
    </w:tbl>
    <w:p>
      <w:pPr>
        <w:ind w:firstLine="420"/>
        <w:rPr>
          <w:rFonts w:hint="eastAsia" w:ascii="仿宋_GB2312" w:hAnsi="仿宋_GB2312" w:eastAsia="仿宋_GB2312" w:cs="仿宋_GB2312"/>
          <w:sz w:val="21"/>
          <w:szCs w:val="21"/>
          <w:lang w:val="en-US" w:eastAsia="zh-CN"/>
        </w:rPr>
        <w:sectPr>
          <w:footerReference r:id="rId3" w:type="default"/>
          <w:pgSz w:w="11906" w:h="16838"/>
          <w:pgMar w:top="2211" w:right="1474" w:bottom="1417" w:left="1474" w:header="851" w:footer="1304" w:gutter="0"/>
          <w:pgNumType w:fmt="decimal"/>
          <w:cols w:space="720" w:num="1"/>
          <w:rtlGutter w:val="0"/>
          <w:docGrid w:type="lines" w:linePitch="312" w:charSpace="0"/>
        </w:sectPr>
      </w:pPr>
    </w:p>
    <w:tbl>
      <w:tblPr>
        <w:tblStyle w:val="20"/>
        <w:tblW w:w="9580" w:type="dxa"/>
        <w:jc w:val="center"/>
        <w:tblLayout w:type="fixed"/>
        <w:tblCellMar>
          <w:top w:w="0" w:type="dxa"/>
          <w:left w:w="108" w:type="dxa"/>
          <w:bottom w:w="0" w:type="dxa"/>
          <w:right w:w="108" w:type="dxa"/>
        </w:tblCellMar>
      </w:tblPr>
      <w:tblGrid>
        <w:gridCol w:w="699"/>
        <w:gridCol w:w="750"/>
        <w:gridCol w:w="1452"/>
        <w:gridCol w:w="2814"/>
        <w:gridCol w:w="1317"/>
        <w:gridCol w:w="907"/>
        <w:gridCol w:w="1641"/>
      </w:tblGrid>
      <w:tr>
        <w:tblPrEx>
          <w:tblCellMar>
            <w:top w:w="0" w:type="dxa"/>
            <w:left w:w="108" w:type="dxa"/>
            <w:bottom w:w="0" w:type="dxa"/>
            <w:right w:w="108" w:type="dxa"/>
          </w:tblCellMar>
        </w:tblPrEx>
        <w:trPr>
          <w:trHeight w:val="391" w:hRule="atLeast"/>
          <w:jc w:val="center"/>
        </w:trPr>
        <w:tc>
          <w:tcPr>
            <w:tcW w:w="1449"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c>
          <w:tcPr>
            <w:tcW w:w="1452"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814"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17"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907"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41"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1118" w:hRule="atLeast"/>
          <w:jc w:val="center"/>
        </w:trPr>
        <w:tc>
          <w:tcPr>
            <w:tcW w:w="958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废止文件目录</w:t>
            </w:r>
          </w:p>
          <w:p>
            <w:pPr>
              <w:pStyle w:val="2"/>
              <w:keepNext w:val="0"/>
              <w:keepLines w:val="0"/>
              <w:pageBreakBefore w:val="0"/>
              <w:kinsoku/>
              <w:wordWrap/>
              <w:overflowPunct/>
              <w:topLinePunct w:val="0"/>
              <w:autoSpaceDE/>
              <w:autoSpaceDN/>
              <w:bidi w:val="0"/>
              <w:adjustRightInd/>
              <w:snapToGrid/>
              <w:spacing w:after="0" w:line="500" w:lineRule="exact"/>
              <w:jc w:val="center"/>
              <w:rPr>
                <w:rFonts w:hint="eastAsia" w:ascii="仿宋_GB2312" w:hAnsi="仿宋_GB2312" w:eastAsia="仿宋_GB2312" w:cs="仿宋_GB2312"/>
                <w:sz w:val="21"/>
                <w:szCs w:val="21"/>
                <w:lang w:val="en-US"/>
              </w:rPr>
            </w:pPr>
            <w:r>
              <w:rPr>
                <w:rFonts w:hint="eastAsia" w:ascii="楷体_GB2312" w:hAnsi="楷体_GB2312" w:eastAsia="楷体_GB2312" w:cs="楷体_GB2312"/>
                <w:i w:val="0"/>
                <w:iCs w:val="0"/>
                <w:color w:val="000000"/>
                <w:kern w:val="0"/>
                <w:sz w:val="32"/>
                <w:szCs w:val="32"/>
                <w:u w:val="none"/>
                <w:lang w:val="en-US" w:eastAsia="zh-CN" w:bidi="ar"/>
              </w:rPr>
              <w:t>（共2件）</w:t>
            </w:r>
          </w:p>
        </w:tc>
      </w:tr>
      <w:tr>
        <w:tblPrEx>
          <w:tblCellMar>
            <w:top w:w="0" w:type="dxa"/>
            <w:left w:w="108" w:type="dxa"/>
            <w:bottom w:w="0" w:type="dxa"/>
            <w:right w:w="108" w:type="dxa"/>
          </w:tblCellMar>
        </w:tblPrEx>
        <w:trPr>
          <w:trHeight w:val="454" w:hRule="atLeast"/>
          <w:jc w:val="center"/>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发文年份</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文号</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标题</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归口单位</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清理</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意见</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cs="仿宋_GB2312"/>
                <w:i w:val="0"/>
                <w:iCs w:val="0"/>
                <w:color w:val="000000"/>
                <w:kern w:val="0"/>
                <w:sz w:val="21"/>
                <w:szCs w:val="21"/>
                <w:u w:val="none"/>
                <w:lang w:val="en-US" w:eastAsia="zh-CN" w:bidi="ar"/>
              </w:rPr>
              <w:t>2013</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大冶政规〔2013〕6号</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rPr>
              <w:t>《大冶市工资支付保证金制度实施办法》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市人力资源和社会保障局</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eastAsia="zh-CN"/>
              </w:rPr>
              <w:t>废止</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lang w:eastAsia="zh-CN"/>
              </w:rPr>
            </w:pPr>
          </w:p>
        </w:tc>
      </w:tr>
      <w:tr>
        <w:tblPrEx>
          <w:tblCellMar>
            <w:top w:w="0" w:type="dxa"/>
            <w:left w:w="108" w:type="dxa"/>
            <w:bottom w:w="0" w:type="dxa"/>
            <w:right w:w="108" w:type="dxa"/>
          </w:tblCellMar>
        </w:tblPrEx>
        <w:trPr>
          <w:trHeight w:val="454" w:hRule="atLeast"/>
          <w:jc w:val="center"/>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cs="仿宋_GB2312"/>
                <w:i w:val="0"/>
                <w:iCs w:val="0"/>
                <w:color w:val="000000"/>
                <w:sz w:val="21"/>
                <w:szCs w:val="21"/>
                <w:u w:val="none"/>
                <w:lang w:val="en-US" w:eastAsia="zh-CN"/>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default" w:ascii="仿宋_GB2312" w:hAnsi="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2017</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大冶政规〔2017〕3号</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《大冶市全面治理拖欠农民工工资问题实施办法》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市人力资源和社会保障局</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cs="仿宋_GB2312"/>
                <w:i w:val="0"/>
                <w:iCs w:val="0"/>
                <w:color w:val="000000"/>
                <w:sz w:val="21"/>
                <w:szCs w:val="21"/>
                <w:u w:val="none"/>
                <w:lang w:eastAsia="zh-CN"/>
              </w:rPr>
              <w:t>废止</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lang w:eastAsia="zh-CN"/>
              </w:rPr>
            </w:pPr>
          </w:p>
        </w:tc>
      </w:tr>
    </w:tbl>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lang w:val="en-US" w:eastAsia="zh-CN"/>
        </w:rPr>
      </w:pPr>
      <w:bookmarkStart w:id="1" w:name="_GoBack"/>
      <w:bookmarkEnd w:id="1"/>
    </w:p>
    <w:sectPr>
      <w:headerReference r:id="rId4" w:type="default"/>
      <w:footerReference r:id="rId5" w:type="default"/>
      <w:pgSz w:w="11906" w:h="16838"/>
      <w:pgMar w:top="2211" w:right="1474" w:bottom="1417" w:left="1474" w:header="0" w:footer="1304"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pPr>
      <w:pStyle w:val="15"/>
      <w:pBdr>
        <w:bottom w:val="none" w:color="auto" w:sz="0" w:space="0"/>
      </w:pBdr>
    </w:pP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C137"/>
    <w:multiLevelType w:val="singleLevel"/>
    <w:tmpl w:val="5AFBC137"/>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DNkMmU1ZWNlNjMyNTEwOGFjMjZkYTYwMTZmOWEifQ=="/>
  </w:docVars>
  <w:rsids>
    <w:rsidRoot w:val="00172A27"/>
    <w:rsid w:val="0016284D"/>
    <w:rsid w:val="00172A27"/>
    <w:rsid w:val="00297FEC"/>
    <w:rsid w:val="002A68F9"/>
    <w:rsid w:val="002D53EF"/>
    <w:rsid w:val="003172AD"/>
    <w:rsid w:val="0044195A"/>
    <w:rsid w:val="00464593"/>
    <w:rsid w:val="004832D6"/>
    <w:rsid w:val="005B4C31"/>
    <w:rsid w:val="005C3BB1"/>
    <w:rsid w:val="006B38E3"/>
    <w:rsid w:val="006D0714"/>
    <w:rsid w:val="00763F70"/>
    <w:rsid w:val="0093094E"/>
    <w:rsid w:val="00985F80"/>
    <w:rsid w:val="00AC216D"/>
    <w:rsid w:val="00B55EE6"/>
    <w:rsid w:val="00C12B57"/>
    <w:rsid w:val="00C953B7"/>
    <w:rsid w:val="00CF748E"/>
    <w:rsid w:val="00D70178"/>
    <w:rsid w:val="00E77956"/>
    <w:rsid w:val="00ED3257"/>
    <w:rsid w:val="0109637C"/>
    <w:rsid w:val="023C2582"/>
    <w:rsid w:val="026F7F24"/>
    <w:rsid w:val="03192E6A"/>
    <w:rsid w:val="05565DD2"/>
    <w:rsid w:val="06CE670C"/>
    <w:rsid w:val="085709F1"/>
    <w:rsid w:val="08600E2F"/>
    <w:rsid w:val="08FB7293"/>
    <w:rsid w:val="092F27B6"/>
    <w:rsid w:val="0A2C1F3F"/>
    <w:rsid w:val="0AA07106"/>
    <w:rsid w:val="0B790DCF"/>
    <w:rsid w:val="0B820785"/>
    <w:rsid w:val="0CA4270D"/>
    <w:rsid w:val="0DE7474A"/>
    <w:rsid w:val="0E6166AE"/>
    <w:rsid w:val="0E641157"/>
    <w:rsid w:val="0E770FDC"/>
    <w:rsid w:val="0E7D2E13"/>
    <w:rsid w:val="0E891A26"/>
    <w:rsid w:val="0EF61A24"/>
    <w:rsid w:val="0F6846DE"/>
    <w:rsid w:val="0F6F5800"/>
    <w:rsid w:val="0FC9019B"/>
    <w:rsid w:val="1002635F"/>
    <w:rsid w:val="1041720F"/>
    <w:rsid w:val="10EF62CB"/>
    <w:rsid w:val="111D34C2"/>
    <w:rsid w:val="129A0ED9"/>
    <w:rsid w:val="1446652F"/>
    <w:rsid w:val="155860F7"/>
    <w:rsid w:val="162E7DE5"/>
    <w:rsid w:val="163C4A97"/>
    <w:rsid w:val="175FE80D"/>
    <w:rsid w:val="17720008"/>
    <w:rsid w:val="189753ED"/>
    <w:rsid w:val="18E05B9A"/>
    <w:rsid w:val="190C47AB"/>
    <w:rsid w:val="195F753C"/>
    <w:rsid w:val="19D57670"/>
    <w:rsid w:val="1A095C08"/>
    <w:rsid w:val="1AC56664"/>
    <w:rsid w:val="1BDC1598"/>
    <w:rsid w:val="1BE23946"/>
    <w:rsid w:val="1BFC0606"/>
    <w:rsid w:val="1CA70AE5"/>
    <w:rsid w:val="1CF12D88"/>
    <w:rsid w:val="1E2111FE"/>
    <w:rsid w:val="1EA00CFB"/>
    <w:rsid w:val="1EB04FBE"/>
    <w:rsid w:val="1F455830"/>
    <w:rsid w:val="1F9D035A"/>
    <w:rsid w:val="20507176"/>
    <w:rsid w:val="20D34E48"/>
    <w:rsid w:val="2149193A"/>
    <w:rsid w:val="21A50012"/>
    <w:rsid w:val="21CB0C97"/>
    <w:rsid w:val="21E93B62"/>
    <w:rsid w:val="227A7024"/>
    <w:rsid w:val="22A6531D"/>
    <w:rsid w:val="23160915"/>
    <w:rsid w:val="23790E3B"/>
    <w:rsid w:val="242D5399"/>
    <w:rsid w:val="25C14498"/>
    <w:rsid w:val="26973846"/>
    <w:rsid w:val="26ED6DDB"/>
    <w:rsid w:val="27DA062C"/>
    <w:rsid w:val="27DEC5CD"/>
    <w:rsid w:val="295E6F3A"/>
    <w:rsid w:val="2A314F0E"/>
    <w:rsid w:val="2AC66F3B"/>
    <w:rsid w:val="2B0C1442"/>
    <w:rsid w:val="2D9A7481"/>
    <w:rsid w:val="2E852ACB"/>
    <w:rsid w:val="2EBF427D"/>
    <w:rsid w:val="2EDB58A6"/>
    <w:rsid w:val="2F693720"/>
    <w:rsid w:val="328D80E2"/>
    <w:rsid w:val="32982234"/>
    <w:rsid w:val="32F65399"/>
    <w:rsid w:val="34E1026C"/>
    <w:rsid w:val="37460D82"/>
    <w:rsid w:val="37F9E513"/>
    <w:rsid w:val="38155FAD"/>
    <w:rsid w:val="38A01906"/>
    <w:rsid w:val="39F62BE1"/>
    <w:rsid w:val="39FDF85B"/>
    <w:rsid w:val="3A03420F"/>
    <w:rsid w:val="3AA8175F"/>
    <w:rsid w:val="3AFF0992"/>
    <w:rsid w:val="3B483103"/>
    <w:rsid w:val="3B5E42F8"/>
    <w:rsid w:val="3B623CDC"/>
    <w:rsid w:val="3BDC008A"/>
    <w:rsid w:val="3BF7B260"/>
    <w:rsid w:val="3BFD57FC"/>
    <w:rsid w:val="3DB462F4"/>
    <w:rsid w:val="3F3F50D2"/>
    <w:rsid w:val="3FB368A8"/>
    <w:rsid w:val="3FBBEFA0"/>
    <w:rsid w:val="3FC92044"/>
    <w:rsid w:val="3FFEFE3B"/>
    <w:rsid w:val="3FFFDDEE"/>
    <w:rsid w:val="40575F51"/>
    <w:rsid w:val="41854FD2"/>
    <w:rsid w:val="419A4633"/>
    <w:rsid w:val="420C30D2"/>
    <w:rsid w:val="42113323"/>
    <w:rsid w:val="427B0052"/>
    <w:rsid w:val="42E25104"/>
    <w:rsid w:val="432547D5"/>
    <w:rsid w:val="44BD4B43"/>
    <w:rsid w:val="44C466A3"/>
    <w:rsid w:val="4556353D"/>
    <w:rsid w:val="46F1361B"/>
    <w:rsid w:val="47EFBC77"/>
    <w:rsid w:val="487B4E46"/>
    <w:rsid w:val="49BB4C16"/>
    <w:rsid w:val="4AA813AF"/>
    <w:rsid w:val="4AB64A08"/>
    <w:rsid w:val="4B474842"/>
    <w:rsid w:val="4BE40D0C"/>
    <w:rsid w:val="4BE446C4"/>
    <w:rsid w:val="4BF363AE"/>
    <w:rsid w:val="4C6A20F9"/>
    <w:rsid w:val="4D3F11E4"/>
    <w:rsid w:val="4D740972"/>
    <w:rsid w:val="4EA24521"/>
    <w:rsid w:val="4F1933C6"/>
    <w:rsid w:val="4F1F1BB8"/>
    <w:rsid w:val="4F7E21B2"/>
    <w:rsid w:val="4FDA09CF"/>
    <w:rsid w:val="5029353A"/>
    <w:rsid w:val="50B808CC"/>
    <w:rsid w:val="50C06A6F"/>
    <w:rsid w:val="515867EE"/>
    <w:rsid w:val="52CC2B1B"/>
    <w:rsid w:val="548A5930"/>
    <w:rsid w:val="54A54A43"/>
    <w:rsid w:val="54DE126D"/>
    <w:rsid w:val="54E75108"/>
    <w:rsid w:val="559127EA"/>
    <w:rsid w:val="55933E84"/>
    <w:rsid w:val="55FBF336"/>
    <w:rsid w:val="56ED5076"/>
    <w:rsid w:val="570955D1"/>
    <w:rsid w:val="578E5D20"/>
    <w:rsid w:val="57DB64FA"/>
    <w:rsid w:val="58667C6C"/>
    <w:rsid w:val="587066B4"/>
    <w:rsid w:val="58BE744C"/>
    <w:rsid w:val="591B1EC6"/>
    <w:rsid w:val="59EE3354"/>
    <w:rsid w:val="5B3E65EB"/>
    <w:rsid w:val="5BBA1932"/>
    <w:rsid w:val="5BFFF859"/>
    <w:rsid w:val="5C0E008D"/>
    <w:rsid w:val="5C53B274"/>
    <w:rsid w:val="5CF50C79"/>
    <w:rsid w:val="5D1874C0"/>
    <w:rsid w:val="5D69257E"/>
    <w:rsid w:val="5DE64750"/>
    <w:rsid w:val="5DEF76F0"/>
    <w:rsid w:val="5E640E27"/>
    <w:rsid w:val="5EDE3CB8"/>
    <w:rsid w:val="5F6352CA"/>
    <w:rsid w:val="5FD55546"/>
    <w:rsid w:val="5FD9C543"/>
    <w:rsid w:val="60581413"/>
    <w:rsid w:val="612B1858"/>
    <w:rsid w:val="6325602B"/>
    <w:rsid w:val="63AE0873"/>
    <w:rsid w:val="63BF1FD2"/>
    <w:rsid w:val="63EFA7A4"/>
    <w:rsid w:val="642C1E45"/>
    <w:rsid w:val="6497446C"/>
    <w:rsid w:val="660B3236"/>
    <w:rsid w:val="6644151C"/>
    <w:rsid w:val="67D1690F"/>
    <w:rsid w:val="67D21D29"/>
    <w:rsid w:val="680171DF"/>
    <w:rsid w:val="68B1070B"/>
    <w:rsid w:val="68CE6655"/>
    <w:rsid w:val="69040465"/>
    <w:rsid w:val="69B7569F"/>
    <w:rsid w:val="6A8C0FC2"/>
    <w:rsid w:val="6B864910"/>
    <w:rsid w:val="6B887C85"/>
    <w:rsid w:val="6BFE7AB0"/>
    <w:rsid w:val="6C2C3448"/>
    <w:rsid w:val="6C64532B"/>
    <w:rsid w:val="6D0C58C3"/>
    <w:rsid w:val="6D3032F6"/>
    <w:rsid w:val="6D3F6069"/>
    <w:rsid w:val="6D432D46"/>
    <w:rsid w:val="6D5F5E4E"/>
    <w:rsid w:val="6D7C742C"/>
    <w:rsid w:val="6DA86278"/>
    <w:rsid w:val="6E3785B6"/>
    <w:rsid w:val="6E824EBD"/>
    <w:rsid w:val="6EC778D6"/>
    <w:rsid w:val="6ECA2C10"/>
    <w:rsid w:val="6F7DDF64"/>
    <w:rsid w:val="6F8B0279"/>
    <w:rsid w:val="6FBD8A55"/>
    <w:rsid w:val="6FFFEB65"/>
    <w:rsid w:val="71DC441B"/>
    <w:rsid w:val="721666D9"/>
    <w:rsid w:val="737E5975"/>
    <w:rsid w:val="738445C8"/>
    <w:rsid w:val="752D27D6"/>
    <w:rsid w:val="75424AE7"/>
    <w:rsid w:val="75836920"/>
    <w:rsid w:val="75880CBD"/>
    <w:rsid w:val="75EE9C27"/>
    <w:rsid w:val="76641A2A"/>
    <w:rsid w:val="76B60B16"/>
    <w:rsid w:val="775CDC9C"/>
    <w:rsid w:val="775DB06F"/>
    <w:rsid w:val="77D61BFE"/>
    <w:rsid w:val="77D7743F"/>
    <w:rsid w:val="77FF29DE"/>
    <w:rsid w:val="781C280B"/>
    <w:rsid w:val="782BEB93"/>
    <w:rsid w:val="78FD649E"/>
    <w:rsid w:val="79167962"/>
    <w:rsid w:val="79CD14D4"/>
    <w:rsid w:val="7AA002C6"/>
    <w:rsid w:val="7AEE72ED"/>
    <w:rsid w:val="7AFD3A71"/>
    <w:rsid w:val="7B0D4C7A"/>
    <w:rsid w:val="7B6F2F9A"/>
    <w:rsid w:val="7BDB1F78"/>
    <w:rsid w:val="7BDD26CC"/>
    <w:rsid w:val="7BE7AA32"/>
    <w:rsid w:val="7BFA728A"/>
    <w:rsid w:val="7DBDAED2"/>
    <w:rsid w:val="7E8402E2"/>
    <w:rsid w:val="7E8DA18E"/>
    <w:rsid w:val="7E934792"/>
    <w:rsid w:val="7EC75F22"/>
    <w:rsid w:val="7EFA2E85"/>
    <w:rsid w:val="7F0C9474"/>
    <w:rsid w:val="7F480019"/>
    <w:rsid w:val="7F6B0FA7"/>
    <w:rsid w:val="7F6F324F"/>
    <w:rsid w:val="7F9F623C"/>
    <w:rsid w:val="7FBA311D"/>
    <w:rsid w:val="7FF3BE39"/>
    <w:rsid w:val="7FFF44AB"/>
    <w:rsid w:val="8DFF55AB"/>
    <w:rsid w:val="8FF96430"/>
    <w:rsid w:val="971FBC10"/>
    <w:rsid w:val="9FAFCE3E"/>
    <w:rsid w:val="A67BB3BF"/>
    <w:rsid w:val="ABDFC034"/>
    <w:rsid w:val="AFC73240"/>
    <w:rsid w:val="AFFBBC3A"/>
    <w:rsid w:val="B8FFF638"/>
    <w:rsid w:val="BBFF68E4"/>
    <w:rsid w:val="BFE190EA"/>
    <w:rsid w:val="CEFE6674"/>
    <w:rsid w:val="CFF7DD1D"/>
    <w:rsid w:val="CFFC7E56"/>
    <w:rsid w:val="D19B7A8B"/>
    <w:rsid w:val="D3BDC648"/>
    <w:rsid w:val="D72F02E1"/>
    <w:rsid w:val="D91F741B"/>
    <w:rsid w:val="DB7FF560"/>
    <w:rsid w:val="DBE6F0DE"/>
    <w:rsid w:val="DC57202A"/>
    <w:rsid w:val="DDA9F59D"/>
    <w:rsid w:val="DF57F1A0"/>
    <w:rsid w:val="DFEB160A"/>
    <w:rsid w:val="DFFF2881"/>
    <w:rsid w:val="E4D2AA73"/>
    <w:rsid w:val="E7FF9B8D"/>
    <w:rsid w:val="EBDD7AE9"/>
    <w:rsid w:val="EEDBF461"/>
    <w:rsid w:val="EFBE8422"/>
    <w:rsid w:val="F3FF7D09"/>
    <w:rsid w:val="F673D971"/>
    <w:rsid w:val="F7EBE2DD"/>
    <w:rsid w:val="F7FB2EF8"/>
    <w:rsid w:val="FBF9A445"/>
    <w:rsid w:val="FC391FA3"/>
    <w:rsid w:val="FDAF7966"/>
    <w:rsid w:val="FDFF776C"/>
    <w:rsid w:val="FEBDFCE1"/>
    <w:rsid w:val="FF673995"/>
    <w:rsid w:val="FFB58F89"/>
    <w:rsid w:val="FFBD5406"/>
    <w:rsid w:val="FFBE53F1"/>
    <w:rsid w:val="FFDB66A2"/>
    <w:rsid w:val="FFF90988"/>
    <w:rsid w:val="FFFAEF55"/>
    <w:rsid w:val="FFFF0239"/>
    <w:rsid w:val="FFFF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6">
    <w:name w:val="heading 1"/>
    <w:basedOn w:val="1"/>
    <w:next w:val="1"/>
    <w:link w:val="3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7">
    <w:name w:val="heading 3"/>
    <w:basedOn w:val="1"/>
    <w:next w:val="1"/>
    <w:link w:val="38"/>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next w:val="5"/>
    <w:semiHidden/>
    <w:qFormat/>
    <w:uiPriority w:val="99"/>
    <w:pPr>
      <w:spacing w:after="120"/>
    </w:pPr>
  </w:style>
  <w:style w:type="paragraph" w:styleId="5">
    <w:name w:val="Body Text 2"/>
    <w:basedOn w:val="1"/>
    <w:qFormat/>
    <w:uiPriority w:val="0"/>
    <w:pPr>
      <w:spacing w:after="120" w:line="480" w:lineRule="auto"/>
    </w:p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annotation text"/>
    <w:basedOn w:val="1"/>
    <w:qFormat/>
    <w:uiPriority w:val="0"/>
    <w:pPr>
      <w:jc w:val="left"/>
    </w:pPr>
  </w:style>
  <w:style w:type="paragraph" w:styleId="11">
    <w:name w:val="Body Text Indent"/>
    <w:basedOn w:val="1"/>
    <w:next w:val="12"/>
    <w:qFormat/>
    <w:uiPriority w:val="0"/>
    <w:pPr>
      <w:spacing w:after="120"/>
      <w:ind w:left="420" w:leftChars="200"/>
    </w:pPr>
    <w:rPr>
      <w:rFonts w:eastAsia="仿宋_GB2312"/>
      <w:sz w:val="32"/>
      <w:szCs w:val="20"/>
    </w:rPr>
  </w:style>
  <w:style w:type="paragraph" w:styleId="12">
    <w:name w:val="Body Text First Indent 2"/>
    <w:basedOn w:val="11"/>
    <w:next w:val="1"/>
    <w:unhideWhenUsed/>
    <w:qFormat/>
    <w:uiPriority w:val="0"/>
    <w:pPr>
      <w:ind w:firstLine="420" w:firstLineChars="200"/>
    </w:pPr>
  </w:style>
  <w:style w:type="paragraph" w:styleId="13">
    <w:name w:val="endnote text"/>
    <w:basedOn w:val="1"/>
    <w:qFormat/>
    <w:uiPriority w:val="0"/>
    <w:pPr>
      <w:snapToGrid w:val="0"/>
      <w:jc w:val="left"/>
    </w:p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pPr>
      <w:spacing w:line="600" w:lineRule="exact"/>
      <w:jc w:val="left"/>
    </w:pPr>
    <w:rPr>
      <w:rFonts w:ascii="方正小标宋简体" w:hAnsi="仿宋_GB2312" w:eastAsia="方正小标宋简体" w:cs="仿宋_GB2312"/>
      <w:kern w:val="0"/>
      <w:sz w:val="44"/>
      <w:szCs w:val="44"/>
    </w:rPr>
  </w:style>
  <w:style w:type="paragraph" w:styleId="17">
    <w:name w:val="footnote text"/>
    <w:basedOn w:val="1"/>
    <w:qFormat/>
    <w:uiPriority w:val="0"/>
    <w:pPr>
      <w:snapToGrid w:val="0"/>
      <w:jc w:val="left"/>
    </w:pPr>
    <w:rPr>
      <w:rFonts w:ascii="Times New Roman" w:hAnsi="Times New Roman" w:eastAsia="宋体" w:cs="Times New Roman"/>
      <w:sz w:val="18"/>
    </w:rPr>
  </w:style>
  <w:style w:type="paragraph" w:styleId="18">
    <w:name w:val="toc 2"/>
    <w:basedOn w:val="1"/>
    <w:next w:val="1"/>
    <w:qFormat/>
    <w:uiPriority w:val="0"/>
    <w:pPr>
      <w:ind w:left="420" w:leftChars="200"/>
    </w:pPr>
    <w:rPr>
      <w:rFonts w:ascii="Times New Roman" w:hAnsi="Times New Roman" w:eastAsia="宋体" w:cs="Times New Roman"/>
    </w:rPr>
  </w:style>
  <w:style w:type="paragraph" w:styleId="19">
    <w:name w:val="Normal (Web)"/>
    <w:basedOn w:val="1"/>
    <w:qFormat/>
    <w:uiPriority w:val="0"/>
    <w:pPr>
      <w:spacing w:before="100" w:beforeAutospacing="1" w:after="100" w:afterAutospacing="1"/>
      <w:jc w:val="left"/>
    </w:pPr>
    <w:rPr>
      <w:kern w:val="0"/>
      <w:sz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ndnote reference"/>
    <w:basedOn w:val="22"/>
    <w:qFormat/>
    <w:uiPriority w:val="0"/>
    <w:rPr>
      <w:rFonts w:ascii="Times New Roman" w:hAnsi="Times New Roman"/>
      <w:vertAlign w:val="superscript"/>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Body Text First Indent 21"/>
    <w:basedOn w:val="28"/>
    <w:next w:val="1"/>
    <w:qFormat/>
    <w:uiPriority w:val="0"/>
    <w:pPr>
      <w:spacing w:after="120" w:afterLines="0"/>
      <w:ind w:left="420" w:leftChars="200" w:firstLine="420" w:firstLineChars="200"/>
    </w:pPr>
    <w:rPr>
      <w:rFonts w:ascii="Times New Roman" w:hAnsi="Times New Roman"/>
      <w:szCs w:val="20"/>
    </w:rPr>
  </w:style>
  <w:style w:type="paragraph" w:customStyle="1" w:styleId="28">
    <w:name w:val="Body Text Indent1"/>
    <w:basedOn w:val="1"/>
    <w:next w:val="1"/>
    <w:qFormat/>
    <w:uiPriority w:val="0"/>
    <w:pPr>
      <w:ind w:firstLine="660"/>
    </w:pPr>
    <w:rPr>
      <w:rFonts w:ascii="楷体_GB2312" w:hAnsi="宋体"/>
      <w:szCs w:val="24"/>
    </w:rPr>
  </w:style>
  <w:style w:type="paragraph" w:customStyle="1" w:styleId="29">
    <w:name w:val="首行缩进"/>
    <w:basedOn w:val="1"/>
    <w:qFormat/>
    <w:uiPriority w:val="99"/>
    <w:pPr>
      <w:ind w:firstLine="480" w:firstLineChars="200"/>
    </w:pPr>
    <w:rPr>
      <w:lang w:val="zh-CN"/>
    </w:rPr>
  </w:style>
  <w:style w:type="character" w:customStyle="1" w:styleId="30">
    <w:name w:val="15"/>
    <w:basedOn w:val="22"/>
    <w:qFormat/>
    <w:uiPriority w:val="0"/>
  </w:style>
  <w:style w:type="character" w:customStyle="1" w:styleId="31">
    <w:name w:val="标题 1 Char"/>
    <w:basedOn w:val="22"/>
    <w:link w:val="6"/>
    <w:qFormat/>
    <w:uiPriority w:val="9"/>
    <w:rPr>
      <w:rFonts w:ascii="宋体" w:hAnsi="宋体" w:cs="宋体"/>
      <w:b/>
      <w:bCs/>
      <w:kern w:val="36"/>
      <w:sz w:val="48"/>
      <w:szCs w:val="48"/>
    </w:rPr>
  </w:style>
  <w:style w:type="paragraph" w:customStyle="1" w:styleId="32">
    <w:name w:val="正文 New"/>
    <w:qFormat/>
    <w:uiPriority w:val="0"/>
    <w:pPr>
      <w:widowControl w:val="0"/>
      <w:jc w:val="both"/>
    </w:pPr>
    <w:rPr>
      <w:rFonts w:ascii="Calibri" w:hAnsi="Calibri" w:eastAsia="仿宋_GB2312" w:cs="Times New Roman"/>
      <w:kern w:val="2"/>
      <w:sz w:val="32"/>
      <w:lang w:val="en-US" w:eastAsia="zh-CN" w:bidi="ar-SA"/>
    </w:rPr>
  </w:style>
  <w:style w:type="character" w:customStyle="1" w:styleId="33">
    <w:name w:val="font21"/>
    <w:basedOn w:val="22"/>
    <w:qFormat/>
    <w:uiPriority w:val="0"/>
    <w:rPr>
      <w:rFonts w:hint="eastAsia" w:ascii="宋体" w:hAnsi="宋体" w:eastAsia="宋体" w:cs="宋体"/>
      <w:b/>
      <w:bCs/>
      <w:color w:val="0000FF"/>
      <w:sz w:val="20"/>
      <w:szCs w:val="20"/>
      <w:u w:val="none"/>
    </w:rPr>
  </w:style>
  <w:style w:type="character" w:customStyle="1" w:styleId="34">
    <w:name w:val="font31"/>
    <w:basedOn w:val="22"/>
    <w:qFormat/>
    <w:uiPriority w:val="0"/>
    <w:rPr>
      <w:rFonts w:hint="eastAsia" w:ascii="宋体" w:hAnsi="宋体" w:eastAsia="宋体" w:cs="宋体"/>
      <w:b/>
      <w:bCs/>
      <w:color w:val="000000"/>
      <w:sz w:val="20"/>
      <w:szCs w:val="20"/>
      <w:u w:val="none"/>
    </w:rPr>
  </w:style>
  <w:style w:type="paragraph" w:customStyle="1" w:styleId="35">
    <w:name w:val="Body text|1"/>
    <w:qFormat/>
    <w:uiPriority w:val="0"/>
    <w:pPr>
      <w:widowControl w:val="0"/>
      <w:shd w:val="clear" w:color="auto" w:fill="auto"/>
      <w:spacing w:line="406" w:lineRule="auto"/>
      <w:ind w:firstLine="400"/>
      <w:jc w:val="both"/>
    </w:pPr>
    <w:rPr>
      <w:rFonts w:ascii="宋体" w:hAnsi="宋体" w:eastAsia="宋体" w:cs="宋体"/>
      <w:kern w:val="2"/>
      <w:sz w:val="28"/>
      <w:szCs w:val="28"/>
      <w:u w:val="none"/>
      <w:shd w:val="clear" w:color="auto" w:fill="auto"/>
      <w:lang w:val="zh-TW" w:eastAsia="zh-TW" w:bidi="zh-TW"/>
    </w:rPr>
  </w:style>
  <w:style w:type="paragraph" w:customStyle="1" w:styleId="36">
    <w:name w:val="Heading #2|1"/>
    <w:qFormat/>
    <w:uiPriority w:val="0"/>
    <w:pPr>
      <w:widowControl w:val="0"/>
      <w:shd w:val="clear" w:color="auto" w:fill="auto"/>
      <w:spacing w:line="539" w:lineRule="exact"/>
      <w:ind w:firstLine="820"/>
      <w:jc w:val="both"/>
      <w:outlineLvl w:val="1"/>
    </w:pPr>
    <w:rPr>
      <w:rFonts w:ascii="宋体" w:hAnsi="宋体" w:eastAsia="宋体" w:cs="宋体"/>
      <w:b/>
      <w:bCs/>
      <w:kern w:val="2"/>
      <w:sz w:val="28"/>
      <w:szCs w:val="28"/>
      <w:u w:val="none"/>
      <w:shd w:val="clear" w:color="auto" w:fill="auto"/>
      <w:lang w:val="zh-TW" w:eastAsia="zh-TW" w:bidi="zh-TW"/>
    </w:rPr>
  </w:style>
  <w:style w:type="paragraph" w:customStyle="1" w:styleId="37">
    <w:name w:val="Header or footer|1"/>
    <w:qFormat/>
    <w:uiPriority w:val="0"/>
    <w:pPr>
      <w:widowControl w:val="0"/>
      <w:shd w:val="clear" w:color="auto" w:fill="auto"/>
      <w:jc w:val="both"/>
    </w:pPr>
    <w:rPr>
      <w:rFonts w:ascii="Calibri" w:hAnsi="Calibri" w:eastAsia="宋体" w:cs="Times New Roman"/>
      <w:kern w:val="2"/>
      <w:sz w:val="26"/>
      <w:szCs w:val="26"/>
      <w:u w:val="none"/>
      <w:shd w:val="clear" w:color="auto" w:fill="auto"/>
      <w:lang w:val="zh-TW" w:eastAsia="zh-TW" w:bidi="zh-TW"/>
    </w:rPr>
  </w:style>
  <w:style w:type="character" w:customStyle="1" w:styleId="38">
    <w:name w:val="标题 3 Char"/>
    <w:basedOn w:val="22"/>
    <w:link w:val="7"/>
    <w:qFormat/>
    <w:uiPriority w:val="9"/>
    <w:rPr>
      <w:rFonts w:hint="eastAsia" w:ascii="宋体" w:hAnsi="宋体"/>
      <w:b/>
      <w:kern w:val="0"/>
      <w:sz w:val="27"/>
      <w:szCs w:val="27"/>
    </w:rPr>
  </w:style>
  <w:style w:type="paragraph" w:customStyle="1" w:styleId="39">
    <w:name w:val="AONormal"/>
    <w:qFormat/>
    <w:uiPriority w:val="0"/>
    <w:pPr>
      <w:spacing w:line="260" w:lineRule="atLeast"/>
    </w:pPr>
    <w:rPr>
      <w:rFonts w:ascii="Calibri" w:hAnsi="Calibri" w:eastAsia="宋体" w:cs="Times New Roman"/>
      <w:sz w:val="22"/>
      <w:szCs w:val="22"/>
      <w:lang w:val="en-GB" w:eastAsia="en-US" w:bidi="ar-SA"/>
    </w:rPr>
  </w:style>
  <w:style w:type="paragraph" w:customStyle="1" w:styleId="40">
    <w:name w:val="Normal (Web)"/>
    <w:basedOn w:val="1"/>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41">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3">
    <w:name w:val="List Paragraph"/>
    <w:basedOn w:val="1"/>
    <w:qFormat/>
    <w:uiPriority w:val="0"/>
    <w:pPr>
      <w:widowControl/>
      <w:ind w:firstLine="420" w:firstLineChars="200"/>
      <w:jc w:val="left"/>
    </w:pPr>
    <w:rPr>
      <w:rFonts w:ascii="宋体" w:hAnsi="宋体" w:eastAsia="宋体" w:cs="宋体"/>
      <w:kern w:val="0"/>
      <w:sz w:val="24"/>
    </w:rPr>
  </w:style>
  <w:style w:type="paragraph" w:customStyle="1" w:styleId="44">
    <w:name w:val="4-正文"/>
    <w:basedOn w:val="1"/>
    <w:qFormat/>
    <w:uiPriority w:val="99"/>
    <w:pPr>
      <w:suppressAutoHyphens/>
      <w:autoSpaceDE w:val="0"/>
      <w:autoSpaceDN w:val="0"/>
      <w:adjustRightInd w:val="0"/>
      <w:spacing w:line="580" w:lineRule="atLeast"/>
      <w:ind w:firstLine="640"/>
      <w:textAlignment w:val="center"/>
    </w:pPr>
    <w:rPr>
      <w:rFonts w:ascii="仿宋_GB2312" w:eastAsia="仿宋_GB2312" w:cs="仿宋_GB2312"/>
      <w:color w:val="000000"/>
      <w:kern w:val="0"/>
      <w:sz w:val="32"/>
      <w:szCs w:val="32"/>
    </w:rPr>
  </w:style>
  <w:style w:type="character" w:customStyle="1" w:styleId="45">
    <w:name w:val="font41"/>
    <w:basedOn w:val="22"/>
    <w:qFormat/>
    <w:uiPriority w:val="0"/>
    <w:rPr>
      <w:rFonts w:hint="eastAsia" w:ascii="仿宋_GB2312" w:eastAsia="仿宋_GB2312" w:cs="仿宋_GB2312"/>
      <w:color w:val="000000"/>
      <w:sz w:val="24"/>
      <w:szCs w:val="24"/>
      <w:u w:val="none"/>
    </w:rPr>
  </w:style>
  <w:style w:type="character" w:customStyle="1" w:styleId="46">
    <w:name w:val="font11"/>
    <w:basedOn w:val="2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328</Characters>
  <Lines>85</Lines>
  <Paragraphs>23</Paragraphs>
  <TotalTime>81</TotalTime>
  <ScaleCrop>false</ScaleCrop>
  <LinksUpToDate>false</LinksUpToDate>
  <CharactersWithSpaces>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2016-10-24T03:24:00Z</dcterms:created>
  <dc:creator>Administrator</dc:creator>
  <cp:lastModifiedBy>Administrator</cp:lastModifiedBy>
  <cp:lastPrinted>2023-05-17T08:40:00Z</cp:lastPrinted>
  <dcterms:modified xsi:type="dcterms:W3CDTF">2023-10-27T06:50:53Z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4ECBF06354544429910BB787BD55684C_13</vt:lpwstr>
  </property>
  <property fmtid="{D5CDD505-2E9C-101B-9397-08002B2CF9AE}" pid="4" name="KSOSaveFontToCloudKey">
    <vt:lpwstr>368397472_cloud</vt:lpwstr>
  </property>
</Properties>
</file>