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3615">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0866E9E3">
      <w:pPr>
        <w:jc w:val="center"/>
        <w:rPr>
          <w:rFonts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lang w:val="en-US" w:eastAsia="zh-CN"/>
        </w:rPr>
        <w:t>2025年度</w:t>
      </w:r>
      <w:r>
        <w:rPr>
          <w:rFonts w:hint="eastAsia" w:ascii="方正小标宋简体" w:hAnsi="方正小标宋简体" w:eastAsia="方正小标宋简体" w:cs="方正小标宋简体"/>
          <w:b/>
          <w:bCs/>
          <w:kern w:val="0"/>
          <w:sz w:val="36"/>
          <w:szCs w:val="36"/>
        </w:rPr>
        <w:t xml:space="preserve">大冶市交通运输局主要负责人履行推进法治建设第一责任人职责清单                                                           </w:t>
      </w:r>
    </w:p>
    <w:p w14:paraId="3C254479">
      <w:pPr>
        <w:jc w:val="center"/>
        <w:rPr>
          <w:rFonts w:ascii="方正小标宋简体" w:hAnsi="方正小标宋简体" w:eastAsia="方正小标宋简体" w:cs="方正小标宋简体"/>
          <w:b/>
          <w:bCs/>
          <w:kern w:val="0"/>
          <w:sz w:val="36"/>
          <w:szCs w:val="36"/>
        </w:rPr>
      </w:pPr>
    </w:p>
    <w:tbl>
      <w:tblPr>
        <w:tblStyle w:val="7"/>
        <w:tblW w:w="13954" w:type="dxa"/>
        <w:tblInd w:w="93" w:type="dxa"/>
        <w:tblLayout w:type="fixed"/>
        <w:tblCellMar>
          <w:top w:w="0" w:type="dxa"/>
          <w:left w:w="108" w:type="dxa"/>
          <w:bottom w:w="0" w:type="dxa"/>
          <w:right w:w="108" w:type="dxa"/>
        </w:tblCellMar>
      </w:tblPr>
      <w:tblGrid>
        <w:gridCol w:w="2655"/>
        <w:gridCol w:w="4664"/>
        <w:gridCol w:w="6635"/>
      </w:tblGrid>
      <w:tr w14:paraId="3F064B4F">
        <w:tblPrEx>
          <w:tblCellMar>
            <w:top w:w="0" w:type="dxa"/>
            <w:left w:w="108" w:type="dxa"/>
            <w:bottom w:w="0" w:type="dxa"/>
            <w:right w:w="108" w:type="dxa"/>
          </w:tblCellMar>
        </w:tblPrEx>
        <w:trPr>
          <w:trHeight w:val="430" w:hRule="atLeast"/>
        </w:trPr>
        <w:tc>
          <w:tcPr>
            <w:tcW w:w="2655" w:type="dxa"/>
            <w:tcBorders>
              <w:top w:val="single" w:color="000000" w:sz="4" w:space="0"/>
              <w:left w:val="single" w:color="000000" w:sz="4" w:space="0"/>
              <w:bottom w:val="nil"/>
              <w:right w:val="single" w:color="000000" w:sz="4" w:space="0"/>
            </w:tcBorders>
            <w:shd w:val="clear" w:color="auto" w:fill="auto"/>
            <w:vAlign w:val="center"/>
          </w:tcPr>
          <w:p w14:paraId="48FF7BEC">
            <w:pPr>
              <w:widowControl/>
              <w:spacing w:line="400" w:lineRule="exact"/>
              <w:jc w:val="center"/>
              <w:textAlignment w:val="center"/>
              <w:rPr>
                <w:rFonts w:ascii="黑体" w:hAnsi="宋体" w:eastAsia="黑体" w:cs="黑体"/>
                <w:b/>
                <w:bCs/>
                <w:sz w:val="24"/>
              </w:rPr>
            </w:pPr>
            <w:r>
              <w:rPr>
                <w:rFonts w:hint="eastAsia" w:ascii="黑体" w:hAnsi="宋体" w:eastAsia="黑体" w:cs="黑体"/>
                <w:b/>
                <w:bCs/>
                <w:kern w:val="0"/>
                <w:sz w:val="24"/>
              </w:rPr>
              <w:t>主要内容</w:t>
            </w:r>
          </w:p>
        </w:tc>
        <w:tc>
          <w:tcPr>
            <w:tcW w:w="4664" w:type="dxa"/>
            <w:tcBorders>
              <w:top w:val="single" w:color="000000" w:sz="4" w:space="0"/>
              <w:left w:val="single" w:color="000000" w:sz="4" w:space="0"/>
              <w:bottom w:val="nil"/>
              <w:right w:val="single" w:color="000000" w:sz="4" w:space="0"/>
            </w:tcBorders>
            <w:shd w:val="clear" w:color="auto" w:fill="auto"/>
            <w:vAlign w:val="center"/>
          </w:tcPr>
          <w:p w14:paraId="36CE3308">
            <w:pPr>
              <w:widowControl/>
              <w:spacing w:line="400" w:lineRule="exact"/>
              <w:jc w:val="center"/>
              <w:textAlignment w:val="center"/>
              <w:rPr>
                <w:rFonts w:ascii="黑体" w:hAnsi="宋体" w:eastAsia="黑体" w:cs="黑体"/>
                <w:b/>
                <w:bCs/>
                <w:sz w:val="24"/>
              </w:rPr>
            </w:pPr>
            <w:r>
              <w:rPr>
                <w:rFonts w:hint="eastAsia" w:ascii="黑体" w:hAnsi="宋体" w:eastAsia="黑体" w:cs="黑体"/>
                <w:b/>
                <w:bCs/>
                <w:kern w:val="0"/>
                <w:sz w:val="24"/>
              </w:rPr>
              <w:t>责任事项</w:t>
            </w:r>
          </w:p>
        </w:tc>
        <w:tc>
          <w:tcPr>
            <w:tcW w:w="6635" w:type="dxa"/>
            <w:tcBorders>
              <w:top w:val="single" w:color="000000" w:sz="4" w:space="0"/>
              <w:left w:val="single" w:color="000000" w:sz="4" w:space="0"/>
              <w:bottom w:val="nil"/>
              <w:right w:val="single" w:color="000000" w:sz="4" w:space="0"/>
            </w:tcBorders>
            <w:shd w:val="clear" w:color="auto" w:fill="auto"/>
            <w:vAlign w:val="center"/>
          </w:tcPr>
          <w:p w14:paraId="6FF071DC">
            <w:pPr>
              <w:widowControl/>
              <w:spacing w:line="400" w:lineRule="exact"/>
              <w:jc w:val="center"/>
              <w:textAlignment w:val="center"/>
              <w:rPr>
                <w:rFonts w:ascii="黑体" w:hAnsi="宋体" w:eastAsia="黑体" w:cs="黑体"/>
                <w:b/>
                <w:bCs/>
                <w:sz w:val="24"/>
              </w:rPr>
            </w:pPr>
            <w:r>
              <w:rPr>
                <w:rFonts w:hint="eastAsia" w:ascii="黑体" w:hAnsi="宋体" w:eastAsia="黑体" w:cs="黑体"/>
                <w:b/>
                <w:bCs/>
                <w:kern w:val="0"/>
                <w:sz w:val="24"/>
              </w:rPr>
              <w:t>完成情况</w:t>
            </w:r>
          </w:p>
        </w:tc>
      </w:tr>
      <w:tr w14:paraId="529F467F">
        <w:tblPrEx>
          <w:tblCellMar>
            <w:top w:w="0" w:type="dxa"/>
            <w:left w:w="108" w:type="dxa"/>
            <w:bottom w:w="0" w:type="dxa"/>
            <w:right w:w="108" w:type="dxa"/>
          </w:tblCellMar>
        </w:tblPrEx>
        <w:trPr>
          <w:trHeight w:val="1548" w:hRule="atLeast"/>
        </w:trPr>
        <w:tc>
          <w:tcPr>
            <w:tcW w:w="2655" w:type="dxa"/>
            <w:vMerge w:val="restart"/>
            <w:tcBorders>
              <w:top w:val="single" w:color="000000" w:sz="4" w:space="0"/>
              <w:left w:val="single" w:color="000000" w:sz="4" w:space="0"/>
              <w:right w:val="single" w:color="000000" w:sz="4" w:space="0"/>
            </w:tcBorders>
            <w:shd w:val="clear" w:color="auto" w:fill="auto"/>
            <w:vAlign w:val="center"/>
          </w:tcPr>
          <w:p w14:paraId="1B389C5F">
            <w:pPr>
              <w:widowControl/>
              <w:spacing w:line="340" w:lineRule="exact"/>
              <w:jc w:val="left"/>
              <w:textAlignment w:val="center"/>
              <w:rPr>
                <w:rFonts w:ascii="黑体" w:hAnsi="宋体" w:eastAsia="黑体" w:cs="黑体"/>
                <w:b/>
                <w:bCs/>
                <w:kern w:val="0"/>
                <w:sz w:val="22"/>
                <w:szCs w:val="22"/>
              </w:rPr>
            </w:pPr>
            <w:r>
              <w:rPr>
                <w:rFonts w:hint="eastAsia" w:ascii="仿宋_GB2312" w:hAnsi="仿宋_GB2312" w:eastAsia="仿宋_GB2312" w:cs="仿宋_GB2312"/>
                <w:kern w:val="0"/>
                <w:sz w:val="22"/>
                <w:szCs w:val="22"/>
              </w:rPr>
              <w:t>一、</w:t>
            </w:r>
            <w:r>
              <w:rPr>
                <w:rFonts w:ascii="仿宋_GB2312" w:hAnsi="仿宋_GB2312" w:eastAsia="仿宋_GB2312" w:cs="仿宋_GB2312"/>
                <w:kern w:val="0"/>
                <w:sz w:val="22"/>
                <w:szCs w:val="22"/>
              </w:rPr>
              <w:t>深入学习贯彻习近平法治思想，</w:t>
            </w:r>
            <w:r>
              <w:rPr>
                <w:rFonts w:hint="eastAsia" w:ascii="仿宋_GB2312" w:hAnsi="仿宋_GB2312" w:eastAsia="仿宋_GB2312" w:cs="仿宋_GB2312"/>
                <w:kern w:val="0"/>
                <w:sz w:val="22"/>
                <w:szCs w:val="22"/>
              </w:rPr>
              <w:t>自觉运用法治思维和法治方式深化改革、推动发展、化解矛盾、维护稳定。</w:t>
            </w:r>
          </w:p>
        </w:tc>
        <w:tc>
          <w:tcPr>
            <w:tcW w:w="4664" w:type="dxa"/>
            <w:tcBorders>
              <w:top w:val="single" w:color="000000" w:sz="4" w:space="0"/>
              <w:left w:val="single" w:color="000000" w:sz="4" w:space="0"/>
              <w:bottom w:val="nil"/>
              <w:right w:val="single" w:color="000000" w:sz="4" w:space="0"/>
            </w:tcBorders>
            <w:shd w:val="clear" w:color="auto" w:fill="auto"/>
            <w:vAlign w:val="center"/>
          </w:tcPr>
          <w:p w14:paraId="181B8BEC">
            <w:pPr>
              <w:widowControl/>
              <w:spacing w:line="340" w:lineRule="exact"/>
              <w:jc w:val="center"/>
              <w:textAlignment w:val="center"/>
              <w:rPr>
                <w:rFonts w:ascii="仿宋_GB2312" w:hAnsi="宋体" w:eastAsia="仿宋_GB2312" w:cs="仿宋_GB2312"/>
                <w:sz w:val="22"/>
                <w:szCs w:val="22"/>
              </w:rPr>
            </w:pPr>
            <w:r>
              <w:rPr>
                <w:rFonts w:hint="eastAsia" w:ascii="仿宋_GB2312" w:hAnsi="宋体" w:eastAsia="仿宋_GB2312" w:cs="仿宋_GB2312"/>
                <w:sz w:val="22"/>
                <w:szCs w:val="22"/>
              </w:rPr>
              <w:t>1.将习近平法治思想作为政府党组理论学习中心组重点学习内容</w:t>
            </w:r>
            <w:r>
              <w:rPr>
                <w:rFonts w:ascii="仿宋_GB2312" w:hAnsi="宋体" w:eastAsia="仿宋_GB2312" w:cs="仿宋_GB2312"/>
                <w:sz w:val="22"/>
                <w:szCs w:val="22"/>
              </w:rPr>
              <w:t>。</w:t>
            </w:r>
            <w:r>
              <w:rPr>
                <w:rFonts w:hint="eastAsia" w:ascii="仿宋_GB2312" w:hAnsi="宋体" w:eastAsia="仿宋_GB2312" w:cs="仿宋_GB2312"/>
                <w:sz w:val="22"/>
                <w:szCs w:val="22"/>
              </w:rPr>
              <w:t xml:space="preserve">                          </w:t>
            </w:r>
          </w:p>
        </w:tc>
        <w:tc>
          <w:tcPr>
            <w:tcW w:w="6635" w:type="dxa"/>
            <w:tcBorders>
              <w:top w:val="single" w:color="000000" w:sz="4" w:space="0"/>
              <w:left w:val="single" w:color="000000" w:sz="4" w:space="0"/>
              <w:bottom w:val="nil"/>
              <w:right w:val="single" w:color="000000" w:sz="4" w:space="0"/>
            </w:tcBorders>
            <w:shd w:val="clear" w:color="auto" w:fill="auto"/>
            <w:vAlign w:val="center"/>
          </w:tcPr>
          <w:p w14:paraId="64FF56BD">
            <w:pPr>
              <w:keepNext w:val="0"/>
              <w:keepLines w:val="0"/>
              <w:widowControl/>
              <w:suppressLineNumbers w:val="0"/>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2025年将习近平法治思想纳入党组理论学习中心组核心学习内容，按要求学习习近平法治思想4次，重点围绕《中国共产党章程》《中国共产党纪律处分条例》、中央八项规定精神开展学习，推动理论学习与交通行业实践深度融合。</w:t>
            </w:r>
          </w:p>
        </w:tc>
      </w:tr>
      <w:tr w14:paraId="5F8493EA">
        <w:tblPrEx>
          <w:tblCellMar>
            <w:top w:w="0" w:type="dxa"/>
            <w:left w:w="108" w:type="dxa"/>
            <w:bottom w:w="0" w:type="dxa"/>
            <w:right w:w="108" w:type="dxa"/>
          </w:tblCellMar>
        </w:tblPrEx>
        <w:trPr>
          <w:trHeight w:val="1620" w:hRule="atLeast"/>
        </w:trPr>
        <w:tc>
          <w:tcPr>
            <w:tcW w:w="2655" w:type="dxa"/>
            <w:vMerge w:val="continue"/>
            <w:tcBorders>
              <w:left w:val="single" w:color="000000" w:sz="4" w:space="0"/>
              <w:bottom w:val="single" w:color="000000" w:sz="4" w:space="0"/>
              <w:right w:val="single" w:color="000000" w:sz="4" w:space="0"/>
            </w:tcBorders>
            <w:shd w:val="clear" w:color="auto" w:fill="auto"/>
            <w:vAlign w:val="center"/>
          </w:tcPr>
          <w:p w14:paraId="4858E31B">
            <w:pPr>
              <w:widowControl/>
              <w:spacing w:line="340" w:lineRule="exact"/>
              <w:jc w:val="center"/>
              <w:textAlignment w:val="center"/>
              <w:rPr>
                <w:rFonts w:ascii="黑体" w:hAnsi="宋体" w:eastAsia="黑体" w:cs="黑体"/>
                <w:b/>
                <w:bCs/>
                <w:kern w:val="0"/>
                <w:sz w:val="22"/>
                <w:szCs w:val="22"/>
              </w:rPr>
            </w:pPr>
          </w:p>
        </w:tc>
        <w:tc>
          <w:tcPr>
            <w:tcW w:w="4664" w:type="dxa"/>
            <w:tcBorders>
              <w:top w:val="single" w:color="000000" w:sz="4" w:space="0"/>
              <w:left w:val="single" w:color="000000" w:sz="4" w:space="0"/>
              <w:bottom w:val="nil"/>
              <w:right w:val="single" w:color="000000" w:sz="4" w:space="0"/>
            </w:tcBorders>
            <w:shd w:val="clear" w:color="auto" w:fill="auto"/>
            <w:vAlign w:val="center"/>
          </w:tcPr>
          <w:p w14:paraId="2D70C02C">
            <w:pPr>
              <w:widowControl/>
              <w:spacing w:line="340" w:lineRule="exact"/>
              <w:jc w:val="left"/>
              <w:textAlignment w:val="center"/>
              <w:rPr>
                <w:rFonts w:ascii="黑体" w:hAnsi="宋体" w:eastAsia="黑体" w:cs="黑体"/>
                <w:b/>
                <w:bCs/>
                <w:kern w:val="0"/>
                <w:sz w:val="22"/>
                <w:szCs w:val="22"/>
              </w:rPr>
            </w:pPr>
            <w:r>
              <w:rPr>
                <w:rFonts w:ascii="仿宋_GB2312" w:hAnsi="仿宋_GB2312" w:eastAsia="仿宋_GB2312" w:cs="仿宋_GB2312"/>
                <w:kern w:val="0"/>
                <w:sz w:val="22"/>
                <w:szCs w:val="22"/>
              </w:rPr>
              <w:t>2.落实</w:t>
            </w:r>
            <w:r>
              <w:rPr>
                <w:rFonts w:hint="eastAsia" w:ascii="仿宋_GB2312" w:hAnsi="仿宋_GB2312" w:eastAsia="仿宋_GB2312" w:cs="仿宋_GB2312"/>
                <w:kern w:val="0"/>
                <w:sz w:val="22"/>
                <w:szCs w:val="22"/>
                <w:lang w:eastAsia="zh-CN"/>
              </w:rPr>
              <w:t>党委（党组）理论学习中心组</w:t>
            </w:r>
            <w:r>
              <w:rPr>
                <w:rFonts w:hint="eastAsia" w:ascii="仿宋_GB2312" w:hAnsi="仿宋_GB2312" w:eastAsia="仿宋_GB2312" w:cs="仿宋_GB2312"/>
                <w:kern w:val="0"/>
                <w:sz w:val="22"/>
                <w:szCs w:val="22"/>
                <w:shd w:val="clear" w:color="auto" w:fill="FFFFFF"/>
              </w:rPr>
              <w:t>会议定期学法制度</w:t>
            </w:r>
            <w:r>
              <w:rPr>
                <w:rFonts w:hint="eastAsia" w:ascii="仿宋_GB2312" w:hAnsi="仿宋_GB2312" w:eastAsia="仿宋_GB2312" w:cs="仿宋_GB2312"/>
                <w:kern w:val="0"/>
                <w:sz w:val="22"/>
                <w:szCs w:val="22"/>
              </w:rPr>
              <w:t>。</w:t>
            </w:r>
            <w:r>
              <w:rPr>
                <w:rFonts w:ascii="仿宋_GB2312" w:hAnsi="仿宋_GB2312" w:eastAsia="仿宋_GB2312" w:cs="仿宋_GB2312"/>
                <w:kern w:val="0"/>
                <w:sz w:val="22"/>
                <w:szCs w:val="22"/>
              </w:rPr>
              <w:t>每年</w:t>
            </w:r>
            <w:r>
              <w:rPr>
                <w:rFonts w:hint="eastAsia" w:ascii="仿宋_GB2312" w:hAnsi="仿宋_GB2312" w:eastAsia="仿宋_GB2312" w:cs="仿宋_GB2312"/>
                <w:kern w:val="0"/>
                <w:sz w:val="22"/>
                <w:szCs w:val="22"/>
              </w:rPr>
              <w:t>开展领导班子、领导干部法治专题讲座或培训不少于4次，其中领导班子不少于1次。</w:t>
            </w:r>
          </w:p>
        </w:tc>
        <w:tc>
          <w:tcPr>
            <w:tcW w:w="6635" w:type="dxa"/>
            <w:tcBorders>
              <w:top w:val="single" w:color="000000" w:sz="4" w:space="0"/>
              <w:left w:val="single" w:color="000000" w:sz="4" w:space="0"/>
              <w:bottom w:val="nil"/>
              <w:right w:val="single" w:color="000000" w:sz="4" w:space="0"/>
            </w:tcBorders>
            <w:shd w:val="clear" w:color="auto" w:fill="auto"/>
            <w:vAlign w:val="center"/>
          </w:tcPr>
          <w:p w14:paraId="38A7862E">
            <w:pPr>
              <w:keepNext w:val="0"/>
              <w:keepLines w:val="0"/>
              <w:widowControl/>
              <w:suppressLineNumbers w:val="0"/>
              <w:jc w:val="left"/>
              <w:rPr>
                <w:rFonts w:hint="eastAsia" w:ascii="黑体" w:hAnsi="宋体" w:eastAsia="仿宋_GB2312" w:cs="黑体"/>
                <w:b/>
                <w:bCs/>
                <w:kern w:val="0"/>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2025年组织3期党员干部能力提升培训班，均设置法治专题培训模块，开展领导班子专题法治讲座2次，深入社区及两新组织宣讲20次，覆盖全系统320余名党员干部，有效提升干部队伍法治素养。</w:t>
            </w:r>
          </w:p>
        </w:tc>
      </w:tr>
      <w:tr w14:paraId="737CC811">
        <w:tblPrEx>
          <w:tblCellMar>
            <w:top w:w="0" w:type="dxa"/>
            <w:left w:w="108" w:type="dxa"/>
            <w:bottom w:w="0" w:type="dxa"/>
            <w:right w:w="108" w:type="dxa"/>
          </w:tblCellMar>
        </w:tblPrEx>
        <w:trPr>
          <w:trHeight w:val="1153"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429D3">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二、</w:t>
            </w:r>
            <w:r>
              <w:rPr>
                <w:rFonts w:hint="eastAsia" w:ascii="仿宋_GB2312" w:hAnsi="仿宋_GB2312" w:eastAsia="仿宋_GB2312" w:cs="仿宋_GB2312"/>
                <w:sz w:val="22"/>
                <w:szCs w:val="22"/>
                <w:shd w:val="clear" w:color="auto" w:fill="FFFFFF"/>
              </w:rPr>
              <w:t>加强对本地区法治政府建设的组织领导，</w:t>
            </w:r>
            <w:r>
              <w:rPr>
                <w:rFonts w:hint="eastAsia" w:ascii="仿宋_GB2312" w:hAnsi="仿宋_GB2312" w:eastAsia="仿宋_GB2312" w:cs="仿宋_GB2312"/>
                <w:spacing w:val="-6"/>
                <w:kern w:val="0"/>
                <w:sz w:val="22"/>
                <w:szCs w:val="22"/>
              </w:rPr>
              <w:t>对法治</w:t>
            </w:r>
            <w:r>
              <w:rPr>
                <w:rFonts w:ascii="仿宋_GB2312" w:hAnsi="仿宋_GB2312" w:eastAsia="仿宋_GB2312" w:cs="仿宋_GB2312"/>
                <w:spacing w:val="-6"/>
                <w:kern w:val="0"/>
                <w:sz w:val="22"/>
                <w:szCs w:val="22"/>
              </w:rPr>
              <w:t>政府</w:t>
            </w:r>
            <w:r>
              <w:rPr>
                <w:rFonts w:hint="eastAsia" w:ascii="仿宋_GB2312" w:hAnsi="仿宋_GB2312" w:eastAsia="仿宋_GB2312" w:cs="仿宋_GB2312"/>
                <w:spacing w:val="-6"/>
                <w:kern w:val="0"/>
                <w:sz w:val="22"/>
                <w:szCs w:val="22"/>
              </w:rPr>
              <w:t>建设重要工作亲自部署、重大问题亲自过问、重点环节亲自协调、重要任务亲自督办</w:t>
            </w:r>
            <w:r>
              <w:rPr>
                <w:rFonts w:ascii="仿宋_GB2312" w:hAnsi="仿宋_GB2312" w:eastAsia="仿宋_GB2312" w:cs="仿宋_GB2312"/>
                <w:kern w:val="0"/>
                <w:sz w:val="22"/>
                <w:szCs w:val="22"/>
              </w:rPr>
              <w:t>。</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2D3">
            <w:pPr>
              <w:pStyle w:val="6"/>
              <w:widowControl/>
              <w:spacing w:beforeAutospacing="0" w:afterAutospacing="0" w:line="34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3.</w:t>
            </w:r>
            <w:r>
              <w:rPr>
                <w:rFonts w:hint="eastAsia" w:ascii="仿宋_GB2312" w:hAnsi="仿宋_GB2312" w:eastAsia="仿宋_GB2312" w:cs="仿宋_GB2312"/>
                <w:sz w:val="22"/>
                <w:szCs w:val="22"/>
                <w:shd w:val="clear" w:color="auto" w:fill="FFFFFF"/>
              </w:rPr>
              <w:t>严格按照市委全面依法治市委员会年度工作要点要求，每年至少召开1次会议，研究部署法治政府建设工作。</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5D79">
            <w:pPr>
              <w:spacing w:line="340" w:lineRule="exact"/>
              <w:jc w:val="left"/>
              <w:rPr>
                <w:rFonts w:hint="default" w:ascii="仿宋_GB2312" w:hAnsi="宋体" w:eastAsia="仿宋_GB2312" w:cs="仿宋_GB2312"/>
                <w:sz w:val="22"/>
                <w:szCs w:val="22"/>
                <w:lang w:val="en-US"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1月在交通运输局党组会议上研究部署法治建设工作，3月份召开规范涉企执法工作推进会，9月份召开案件评查整改专题调研会，安排部署交通运输执法相关工作。</w:t>
            </w:r>
          </w:p>
        </w:tc>
      </w:tr>
      <w:tr w14:paraId="2E08E557">
        <w:tblPrEx>
          <w:tblCellMar>
            <w:top w:w="0" w:type="dxa"/>
            <w:left w:w="108" w:type="dxa"/>
            <w:bottom w:w="0" w:type="dxa"/>
            <w:right w:w="108" w:type="dxa"/>
          </w:tblCellMar>
        </w:tblPrEx>
        <w:trPr>
          <w:trHeight w:val="44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7009">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9AB">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4.</w:t>
            </w:r>
            <w:r>
              <w:rPr>
                <w:rFonts w:ascii="仿宋_GB2312" w:hAnsi="仿宋_GB2312" w:eastAsia="仿宋_GB2312" w:cs="仿宋_GB2312"/>
                <w:kern w:val="0"/>
                <w:sz w:val="22"/>
                <w:szCs w:val="22"/>
              </w:rPr>
              <w:t>审定</w:t>
            </w:r>
            <w:r>
              <w:rPr>
                <w:rFonts w:hint="eastAsia" w:ascii="仿宋_GB2312" w:hAnsi="仿宋_GB2312" w:eastAsia="仿宋_GB2312" w:cs="仿宋_GB2312"/>
                <w:sz w:val="22"/>
                <w:szCs w:val="22"/>
              </w:rPr>
              <w:t>本系统、本部门法治政府建设</w:t>
            </w:r>
            <w:r>
              <w:rPr>
                <w:rFonts w:hint="eastAsia" w:ascii="仿宋_GB2312" w:hAnsi="仿宋_GB2312" w:eastAsia="仿宋_GB2312" w:cs="仿宋_GB2312"/>
                <w:sz w:val="22"/>
                <w:szCs w:val="22"/>
                <w:shd w:val="clear" w:color="auto" w:fill="FFFFFF"/>
              </w:rPr>
              <w:t>工作</w:t>
            </w:r>
            <w:r>
              <w:rPr>
                <w:rFonts w:ascii="仿宋_GB2312" w:hAnsi="仿宋_GB2312" w:eastAsia="仿宋_GB2312" w:cs="仿宋_GB2312"/>
                <w:sz w:val="22"/>
                <w:szCs w:val="22"/>
              </w:rPr>
              <w:t>规划</w:t>
            </w:r>
            <w:r>
              <w:rPr>
                <w:rFonts w:hint="eastAsia" w:ascii="仿宋_GB2312" w:hAnsi="仿宋_GB2312" w:eastAsia="仿宋_GB2312" w:cs="仿宋_GB2312"/>
                <w:sz w:val="22"/>
                <w:szCs w:val="22"/>
              </w:rPr>
              <w:t>和年度工作计划</w:t>
            </w:r>
            <w:r>
              <w:rPr>
                <w:rFonts w:ascii="仿宋_GB2312" w:hAnsi="仿宋_GB2312" w:eastAsia="仿宋_GB2312" w:cs="仿宋_GB2312"/>
                <w:sz w:val="22"/>
                <w:szCs w:val="22"/>
              </w:rPr>
              <w:t>。</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233">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结合交通运输行业实际，制定《2025年度大冶市交通运输系统法治政府建设工作计划》及《2025年度大冶市交通运输系统普法责任清单》，为法治工作有序推进提供坚实制度保障。</w:t>
            </w:r>
          </w:p>
        </w:tc>
      </w:tr>
      <w:tr w14:paraId="5B51F56C">
        <w:tblPrEx>
          <w:tblCellMar>
            <w:top w:w="0" w:type="dxa"/>
            <w:left w:w="108" w:type="dxa"/>
            <w:bottom w:w="0" w:type="dxa"/>
            <w:right w:w="108" w:type="dxa"/>
          </w:tblCellMar>
        </w:tblPrEx>
        <w:trPr>
          <w:trHeight w:val="43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FBF2">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49F">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5.定期听取法治政府建设工作汇报、及时研究解决法治政府建设有关重大问题。</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AEA">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。定期召开党组会研究解决群众身边不正之风、群腐工作、违规吃喝、巡查事项反馈等涉及法治建设问题。</w:t>
            </w:r>
          </w:p>
        </w:tc>
      </w:tr>
      <w:tr w14:paraId="5091C5CD">
        <w:tblPrEx>
          <w:tblCellMar>
            <w:top w:w="0" w:type="dxa"/>
            <w:left w:w="108" w:type="dxa"/>
            <w:bottom w:w="0" w:type="dxa"/>
            <w:right w:w="108" w:type="dxa"/>
          </w:tblCellMar>
        </w:tblPrEx>
        <w:trPr>
          <w:trHeight w:val="455"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A877">
            <w:pPr>
              <w:widowControl/>
              <w:spacing w:line="340" w:lineRule="exact"/>
              <w:jc w:val="left"/>
              <w:textAlignment w:val="center"/>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auto" w:sz="4" w:space="0"/>
              <w:right w:val="single" w:color="000000" w:sz="4" w:space="0"/>
            </w:tcBorders>
            <w:shd w:val="clear" w:color="auto" w:fill="auto"/>
            <w:vAlign w:val="center"/>
          </w:tcPr>
          <w:p w14:paraId="694054E0">
            <w:pPr>
              <w:widowControl/>
              <w:spacing w:line="340" w:lineRule="exact"/>
              <w:jc w:val="left"/>
              <w:textAlignment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6.配合做好法治政府示范创建活动，积极</w:t>
            </w:r>
            <w:r>
              <w:rPr>
                <w:rFonts w:ascii="仿宋_GB2312" w:hAnsi="仿宋_GB2312" w:eastAsia="仿宋_GB2312" w:cs="仿宋_GB2312"/>
                <w:kern w:val="0"/>
                <w:sz w:val="22"/>
                <w:szCs w:val="22"/>
              </w:rPr>
              <w:t>争创法治政府建设示范项目。</w:t>
            </w:r>
          </w:p>
        </w:tc>
        <w:tc>
          <w:tcPr>
            <w:tcW w:w="6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0406F4">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积极投身法治政府示范创建工作，将法治建设融入交通行业特色工作，通过推行"综合查一次""双随机一公开"监管模式、优化大件运输24小时"1对1"服务、规范政务公开等举措，打造交通领域法治建设亮点，以规范执法、优质服务助力全市法治政府示范创建工作。</w:t>
            </w:r>
          </w:p>
        </w:tc>
      </w:tr>
      <w:tr w14:paraId="059E8697">
        <w:tblPrEx>
          <w:tblCellMar>
            <w:top w:w="0" w:type="dxa"/>
            <w:left w:w="108" w:type="dxa"/>
            <w:bottom w:w="0" w:type="dxa"/>
            <w:right w:w="108" w:type="dxa"/>
          </w:tblCellMar>
        </w:tblPrEx>
        <w:trPr>
          <w:trHeight w:val="493"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23EE4">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三、</w:t>
            </w:r>
            <w:r>
              <w:rPr>
                <w:rFonts w:ascii="仿宋_GB2312" w:hAnsi="仿宋_GB2312" w:eastAsia="仿宋_GB2312" w:cs="仿宋_GB2312"/>
                <w:sz w:val="22"/>
                <w:szCs w:val="22"/>
              </w:rPr>
              <w:t>健全法治政府建设绩效考核体系，</w:t>
            </w:r>
            <w:r>
              <w:rPr>
                <w:rFonts w:hint="eastAsia" w:ascii="仿宋_GB2312" w:hAnsi="仿宋_GB2312" w:eastAsia="仿宋_GB2312" w:cs="仿宋_GB2312"/>
                <w:sz w:val="22"/>
                <w:szCs w:val="22"/>
              </w:rPr>
              <w:t>推进法治政府建设责任落实</w:t>
            </w:r>
            <w:r>
              <w:rPr>
                <w:rFonts w:ascii="仿宋_GB2312" w:hAnsi="仿宋_GB2312" w:eastAsia="仿宋_GB2312" w:cs="仿宋_GB2312"/>
                <w:sz w:val="22"/>
                <w:szCs w:val="22"/>
              </w:rPr>
              <w:t>。</w:t>
            </w:r>
          </w:p>
        </w:tc>
        <w:tc>
          <w:tcPr>
            <w:tcW w:w="46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3CDAB">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7.将履行推进法治建设第一责任人职责情况纳入领导班子和个人年终述职内容。</w:t>
            </w:r>
          </w:p>
        </w:tc>
        <w:tc>
          <w:tcPr>
            <w:tcW w:w="6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6ADCA0">
            <w:pPr>
              <w:spacing w:line="340" w:lineRule="exact"/>
              <w:jc w:val="left"/>
              <w:rPr>
                <w:rFonts w:hint="eastAsia"/>
                <w:lang w:eastAsia="zh-CN"/>
              </w:rPr>
            </w:pPr>
            <w:r>
              <w:rPr>
                <w:rFonts w:hint="eastAsia" w:ascii="仿宋_GB2312" w:hAnsi="宋体" w:eastAsia="仿宋_GB2312" w:cs="仿宋_GB2312"/>
                <w:sz w:val="22"/>
                <w:szCs w:val="22"/>
                <w:lang w:eastAsia="zh-CN"/>
              </w:rPr>
              <w:t>已完成。</w:t>
            </w:r>
            <w:r>
              <w:rPr>
                <w:rFonts w:hint="eastAsia" w:ascii="仿宋_GB2312" w:hAnsi="宋体" w:eastAsia="仿宋_GB2312" w:cs="仿宋_GB2312"/>
                <w:sz w:val="22"/>
                <w:szCs w:val="22"/>
                <w:lang w:val="en-US" w:eastAsia="zh-CN"/>
              </w:rPr>
              <w:t>严格落实《政府各部门主要负责人履行推进法治建设第一责任人职责清单》，将第一责任人职责履行情况全面纳入领导班子和个人年终述职述廉，压实法治建设责任。</w:t>
            </w:r>
          </w:p>
        </w:tc>
      </w:tr>
      <w:tr w14:paraId="7D906CA7">
        <w:tblPrEx>
          <w:tblCellMar>
            <w:top w:w="0" w:type="dxa"/>
            <w:left w:w="108" w:type="dxa"/>
            <w:bottom w:w="0" w:type="dxa"/>
            <w:right w:w="108" w:type="dxa"/>
          </w:tblCellMar>
        </w:tblPrEx>
        <w:trPr>
          <w:trHeight w:val="472"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C851">
            <w:pPr>
              <w:widowControl/>
              <w:spacing w:line="340" w:lineRule="exact"/>
              <w:jc w:val="left"/>
              <w:textAlignment w:val="center"/>
              <w:rPr>
                <w:rFonts w:ascii="仿宋_GB2312" w:hAnsi="仿宋_GB2312" w:eastAsia="仿宋_GB2312" w:cs="仿宋_GB2312"/>
                <w:kern w:val="0"/>
                <w:sz w:val="22"/>
                <w:szCs w:val="22"/>
              </w:rPr>
            </w:pPr>
          </w:p>
        </w:tc>
        <w:tc>
          <w:tcPr>
            <w:tcW w:w="4664" w:type="dxa"/>
            <w:tcBorders>
              <w:top w:val="single" w:color="auto" w:sz="4" w:space="0"/>
              <w:left w:val="single" w:color="000000" w:sz="4" w:space="0"/>
              <w:bottom w:val="single" w:color="auto" w:sz="4" w:space="0"/>
              <w:right w:val="single" w:color="000000" w:sz="4" w:space="0"/>
            </w:tcBorders>
            <w:shd w:val="clear" w:color="auto" w:fill="auto"/>
            <w:vAlign w:val="center"/>
          </w:tcPr>
          <w:p w14:paraId="0E76A6C4">
            <w:pPr>
              <w:widowControl/>
              <w:spacing w:line="340" w:lineRule="exact"/>
              <w:jc w:val="left"/>
              <w:textAlignment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r>
              <w:rPr>
                <w:rFonts w:ascii="仿宋_GB2312" w:hAnsi="仿宋_GB2312" w:eastAsia="仿宋_GB2312" w:cs="仿宋_GB2312"/>
                <w:kern w:val="0"/>
                <w:sz w:val="22"/>
                <w:szCs w:val="22"/>
              </w:rPr>
              <w:t>.</w:t>
            </w:r>
            <w:r>
              <w:rPr>
                <w:rFonts w:hint="eastAsia" w:ascii="仿宋_GB2312" w:hAnsi="仿宋_GB2312" w:eastAsia="仿宋_GB2312" w:cs="仿宋_GB2312"/>
                <w:sz w:val="22"/>
                <w:szCs w:val="22"/>
                <w:shd w:val="clear" w:color="auto" w:fill="FFFFFF"/>
              </w:rPr>
              <w:t>加强对法治政府建设工作的监督检查。</w:t>
            </w:r>
          </w:p>
        </w:tc>
        <w:tc>
          <w:tcPr>
            <w:tcW w:w="6635" w:type="dxa"/>
            <w:tcBorders>
              <w:top w:val="single" w:color="auto" w:sz="4" w:space="0"/>
              <w:left w:val="single" w:color="000000" w:sz="4" w:space="0"/>
              <w:bottom w:val="single" w:color="auto" w:sz="4" w:space="0"/>
              <w:right w:val="single" w:color="000000" w:sz="4" w:space="0"/>
            </w:tcBorders>
            <w:shd w:val="clear" w:color="auto" w:fill="auto"/>
            <w:vAlign w:val="center"/>
          </w:tcPr>
          <w:p w14:paraId="2D20AF6B">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w:t>
            </w:r>
            <w:r>
              <w:rPr>
                <w:rFonts w:hint="eastAsia" w:ascii="仿宋_GB2312" w:hAnsi="宋体" w:eastAsia="仿宋_GB2312" w:cs="仿宋_GB2312"/>
                <w:sz w:val="22"/>
                <w:szCs w:val="22"/>
                <w:lang w:val="en-US" w:eastAsia="zh-CN"/>
              </w:rPr>
              <w:t>建立法治建设常态化监督检查机制，2025年整合执法"一单两库"，落实"综合查一次"监管要求，联合城管、交警等部门开展11项联合抽查，覆盖37家交通运输相关企业。</w:t>
            </w:r>
          </w:p>
        </w:tc>
      </w:tr>
      <w:tr w14:paraId="4E2CDD77">
        <w:tblPrEx>
          <w:tblCellMar>
            <w:top w:w="0" w:type="dxa"/>
            <w:left w:w="108" w:type="dxa"/>
            <w:bottom w:w="0" w:type="dxa"/>
            <w:right w:w="108" w:type="dxa"/>
          </w:tblCellMar>
        </w:tblPrEx>
        <w:trPr>
          <w:trHeight w:val="47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B5B5">
            <w:pPr>
              <w:widowControl/>
              <w:spacing w:line="340" w:lineRule="exact"/>
              <w:jc w:val="left"/>
              <w:textAlignment w:val="center"/>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0AB9">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9</w:t>
            </w:r>
            <w:r>
              <w:rPr>
                <w:rFonts w:ascii="仿宋_GB2312" w:hAnsi="仿宋_GB2312" w:eastAsia="仿宋_GB2312" w:cs="仿宋_GB2312"/>
                <w:sz w:val="22"/>
                <w:szCs w:val="22"/>
              </w:rPr>
              <w:t>.亲自</w:t>
            </w:r>
            <w:r>
              <w:rPr>
                <w:rFonts w:hint="eastAsia" w:ascii="仿宋_GB2312" w:hAnsi="仿宋_GB2312" w:eastAsia="仿宋_GB2312" w:cs="仿宋_GB2312"/>
                <w:sz w:val="22"/>
                <w:szCs w:val="22"/>
              </w:rPr>
              <w:t>督办对</w:t>
            </w:r>
            <w:r>
              <w:rPr>
                <w:rFonts w:ascii="仿宋_GB2312" w:hAnsi="仿宋_GB2312" w:eastAsia="仿宋_GB2312" w:cs="仿宋_GB2312"/>
                <w:sz w:val="22"/>
                <w:szCs w:val="22"/>
              </w:rPr>
              <w:t>法治督察、法治考核和法治检查中</w:t>
            </w:r>
            <w:r>
              <w:rPr>
                <w:rFonts w:hint="eastAsia" w:ascii="仿宋_GB2312" w:hAnsi="仿宋_GB2312" w:eastAsia="仿宋_GB2312" w:cs="仿宋_GB2312"/>
                <w:sz w:val="22"/>
                <w:szCs w:val="22"/>
              </w:rPr>
              <w:t>发现重大问题的整改</w:t>
            </w:r>
            <w:r>
              <w:rPr>
                <w:rFonts w:ascii="仿宋_GB2312" w:hAnsi="仿宋_GB2312" w:eastAsia="仿宋_GB2312" w:cs="仿宋_GB2312"/>
                <w:sz w:val="22"/>
                <w:szCs w:val="22"/>
              </w:rPr>
              <w:t>落实情况</w:t>
            </w:r>
            <w:r>
              <w:rPr>
                <w:rFonts w:hint="eastAsia" w:ascii="仿宋_GB2312" w:hAnsi="仿宋_GB2312" w:eastAsia="仿宋_GB2312" w:cs="仿宋_GB2312"/>
                <w:sz w:val="22"/>
                <w:szCs w:val="22"/>
              </w:rPr>
              <w:t>。</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03D7">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已完成。2025年7-10月针对省纪委反馈的涉企交通运输执法案卷抽查中发现的</w:t>
            </w:r>
            <w:r>
              <w:rPr>
                <w:rFonts w:hint="eastAsia" w:ascii="仿宋_GB2312" w:hAnsi="宋体" w:eastAsia="仿宋_GB2312" w:cs="仿宋_GB2312"/>
                <w:sz w:val="22"/>
                <w:szCs w:val="22"/>
                <w:lang w:val="en-US" w:eastAsia="zh-CN"/>
              </w:rPr>
              <w:t>430</w:t>
            </w:r>
            <w:r>
              <w:rPr>
                <w:rFonts w:hint="eastAsia" w:ascii="仿宋_GB2312" w:hAnsi="宋体" w:eastAsia="仿宋_GB2312" w:cs="仿宋_GB2312"/>
                <w:sz w:val="22"/>
                <w:szCs w:val="22"/>
                <w:lang w:eastAsia="zh-CN"/>
              </w:rPr>
              <w:t>个问题，召开专题会亲自督办，相关问题均按时整改到位。</w:t>
            </w:r>
          </w:p>
        </w:tc>
      </w:tr>
      <w:tr w14:paraId="034699FC">
        <w:tblPrEx>
          <w:tblCellMar>
            <w:top w:w="0" w:type="dxa"/>
            <w:left w:w="108" w:type="dxa"/>
            <w:bottom w:w="0" w:type="dxa"/>
            <w:right w:w="108" w:type="dxa"/>
          </w:tblCellMar>
        </w:tblPrEx>
        <w:trPr>
          <w:trHeight w:val="620"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3F46">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四、严格执行重大行政决策法定程序，依法制定规范性文件，全面推进政务公开。</w:t>
            </w:r>
          </w:p>
        </w:tc>
        <w:tc>
          <w:tcPr>
            <w:tcW w:w="4664" w:type="dxa"/>
            <w:tcBorders>
              <w:top w:val="single" w:color="auto" w:sz="4" w:space="0"/>
              <w:left w:val="single" w:color="000000" w:sz="4" w:space="0"/>
              <w:bottom w:val="single" w:color="000000" w:sz="4" w:space="0"/>
              <w:right w:val="nil"/>
            </w:tcBorders>
            <w:shd w:val="clear" w:color="auto" w:fill="auto"/>
            <w:vAlign w:val="center"/>
          </w:tcPr>
          <w:p w14:paraId="03D8C262">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w:t>
            </w:r>
            <w:r>
              <w:rPr>
                <w:rFonts w:ascii="仿宋_GB2312" w:hAnsi="仿宋_GB2312" w:eastAsia="仿宋_GB2312" w:cs="仿宋_GB2312"/>
                <w:kern w:val="0"/>
                <w:sz w:val="22"/>
                <w:szCs w:val="22"/>
              </w:rPr>
              <w:t>审定、公示</w:t>
            </w:r>
            <w:r>
              <w:rPr>
                <w:rFonts w:hint="eastAsia" w:ascii="仿宋_GB2312" w:hAnsi="仿宋_GB2312" w:eastAsia="仿宋_GB2312" w:cs="仿宋_GB2312"/>
                <w:kern w:val="0"/>
                <w:sz w:val="22"/>
                <w:szCs w:val="22"/>
              </w:rPr>
              <w:t>本系统、本部门</w:t>
            </w:r>
            <w:r>
              <w:rPr>
                <w:rFonts w:ascii="仿宋_GB2312" w:hAnsi="仿宋_GB2312" w:eastAsia="仿宋_GB2312" w:cs="仿宋_GB2312"/>
                <w:kern w:val="0"/>
                <w:sz w:val="22"/>
                <w:szCs w:val="22"/>
              </w:rPr>
              <w:t>年度</w:t>
            </w:r>
            <w:r>
              <w:rPr>
                <w:rFonts w:hint="eastAsia" w:ascii="仿宋_GB2312" w:hAnsi="仿宋_GB2312" w:eastAsia="仿宋_GB2312" w:cs="仿宋_GB2312"/>
                <w:kern w:val="0"/>
                <w:sz w:val="22"/>
                <w:szCs w:val="22"/>
              </w:rPr>
              <w:t>重大行政决策目录，严格执行重大行政决策法定程序，落实重大行政决策责任追究制。</w:t>
            </w:r>
            <w:r>
              <w:rPr>
                <w:rFonts w:ascii="仿宋_GB2312" w:hAnsi="仿宋_GB2312" w:eastAsia="仿宋_GB2312" w:cs="仿宋_GB2312"/>
                <w:kern w:val="0"/>
                <w:sz w:val="22"/>
                <w:szCs w:val="22"/>
              </w:rPr>
              <w:t>全面落实</w:t>
            </w:r>
            <w:r>
              <w:rPr>
                <w:rFonts w:hint="eastAsia" w:ascii="仿宋_GB2312" w:hAnsi="仿宋_GB2312" w:eastAsia="仿宋_GB2312" w:cs="仿宋_GB2312"/>
                <w:kern w:val="0"/>
                <w:sz w:val="22"/>
                <w:szCs w:val="22"/>
              </w:rPr>
              <w:t>法律顾问、公职律师制度。</w:t>
            </w:r>
          </w:p>
        </w:tc>
        <w:tc>
          <w:tcPr>
            <w:tcW w:w="6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CE71C74">
            <w:pPr>
              <w:spacing w:line="340" w:lineRule="exac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。2025年2月1</w:t>
            </w:r>
            <w:r>
              <w:rPr>
                <w:rFonts w:hint="eastAsia" w:ascii="仿宋_GB2312" w:hAnsi="宋体" w:eastAsia="仿宋_GB2312" w:cs="仿宋_GB2312"/>
                <w:sz w:val="22"/>
                <w:szCs w:val="22"/>
                <w:lang w:val="en-US" w:eastAsia="zh-CN"/>
              </w:rPr>
              <w:t>4</w:t>
            </w:r>
            <w:r>
              <w:rPr>
                <w:rFonts w:hint="eastAsia" w:ascii="仿宋_GB2312" w:hAnsi="宋体" w:eastAsia="仿宋_GB2312" w:cs="仿宋_GB2312"/>
                <w:sz w:val="22"/>
                <w:szCs w:val="22"/>
                <w:lang w:eastAsia="zh-CN"/>
              </w:rPr>
              <w:t>日，向市司法局报送了“2025年度大冶市人民政府重大行政决策事项建议申报表”。严格执行重大行政决策法定程序，落实重大行政决策责任追究制;聘请湖北华全律师事务所张金民律师作为法律顾问。</w:t>
            </w:r>
          </w:p>
        </w:tc>
      </w:tr>
      <w:tr w14:paraId="7707DFAE">
        <w:tblPrEx>
          <w:tblCellMar>
            <w:top w:w="0" w:type="dxa"/>
            <w:left w:w="108" w:type="dxa"/>
            <w:bottom w:w="0" w:type="dxa"/>
            <w:right w:w="108" w:type="dxa"/>
          </w:tblCellMar>
        </w:tblPrEx>
        <w:trPr>
          <w:trHeight w:val="435"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1C6E">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49E3">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11.严格执行</w:t>
            </w:r>
            <w:r>
              <w:rPr>
                <w:rFonts w:ascii="仿宋_GB2312" w:hAnsi="仿宋_GB2312" w:eastAsia="仿宋_GB2312" w:cs="仿宋_GB2312"/>
                <w:kern w:val="0"/>
                <w:sz w:val="22"/>
                <w:szCs w:val="22"/>
              </w:rPr>
              <w:t>行政</w:t>
            </w:r>
            <w:r>
              <w:rPr>
                <w:rFonts w:hint="eastAsia" w:ascii="仿宋_GB2312" w:hAnsi="仿宋_GB2312" w:eastAsia="仿宋_GB2312" w:cs="仿宋_GB2312"/>
                <w:kern w:val="0"/>
                <w:sz w:val="22"/>
                <w:szCs w:val="22"/>
              </w:rPr>
              <w:t>规范性文件</w:t>
            </w:r>
            <w:r>
              <w:rPr>
                <w:rFonts w:ascii="仿宋_GB2312" w:hAnsi="仿宋_GB2312" w:eastAsia="仿宋_GB2312" w:cs="仿宋_GB2312"/>
                <w:kern w:val="0"/>
                <w:sz w:val="22"/>
                <w:szCs w:val="22"/>
              </w:rPr>
              <w:t>制定程序</w:t>
            </w:r>
            <w:r>
              <w:rPr>
                <w:rFonts w:hint="eastAsia" w:ascii="仿宋_GB2312" w:hAnsi="仿宋_GB2312" w:eastAsia="仿宋_GB2312" w:cs="仿宋_GB2312"/>
                <w:kern w:val="0"/>
                <w:sz w:val="22"/>
                <w:szCs w:val="22"/>
              </w:rPr>
              <w:t>，</w:t>
            </w:r>
            <w:r>
              <w:rPr>
                <w:rFonts w:ascii="仿宋_GB2312" w:hAnsi="仿宋_GB2312" w:eastAsia="仿宋_GB2312" w:cs="仿宋_GB2312"/>
                <w:kern w:val="0"/>
                <w:sz w:val="22"/>
                <w:szCs w:val="22"/>
              </w:rPr>
              <w:t>认真审议、签署行政规范性文件</w:t>
            </w:r>
            <w:r>
              <w:rPr>
                <w:rFonts w:hint="eastAsia" w:ascii="仿宋_GB2312" w:hAnsi="仿宋_GB2312" w:eastAsia="仿宋_GB2312" w:cs="仿宋_GB2312"/>
                <w:kern w:val="0"/>
                <w:sz w:val="22"/>
                <w:szCs w:val="22"/>
              </w:rPr>
              <w:t>，做好对规范性文件的合法性审查。</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0057">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。严格落实规范性文件合法性审查、公平竞争审查等程序。2025年无新增规范性文件。</w:t>
            </w:r>
          </w:p>
        </w:tc>
      </w:tr>
      <w:tr w14:paraId="58AC9641">
        <w:tblPrEx>
          <w:tblCellMar>
            <w:top w:w="0" w:type="dxa"/>
            <w:left w:w="108" w:type="dxa"/>
            <w:bottom w:w="0" w:type="dxa"/>
            <w:right w:w="108" w:type="dxa"/>
          </w:tblCellMar>
        </w:tblPrEx>
        <w:trPr>
          <w:trHeight w:val="68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DB7D">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auto" w:sz="4" w:space="0"/>
              <w:right w:val="nil"/>
            </w:tcBorders>
            <w:shd w:val="clear" w:color="auto" w:fill="auto"/>
            <w:vAlign w:val="center"/>
          </w:tcPr>
          <w:p w14:paraId="2CD13826">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12.严格落实政务公开制度，非涉密和不宜公开的</w:t>
            </w:r>
            <w:r>
              <w:rPr>
                <w:rFonts w:hint="eastAsia" w:ascii="仿宋_GB2312" w:hAnsi="仿宋_GB2312" w:eastAsia="仿宋_GB2312" w:cs="仿宋_GB2312"/>
                <w:sz w:val="22"/>
                <w:szCs w:val="22"/>
                <w:shd w:val="clear" w:color="auto" w:fill="FFFFFF"/>
              </w:rPr>
              <w:t>政务服务和各类执法信息</w:t>
            </w:r>
            <w:r>
              <w:rPr>
                <w:rFonts w:hint="eastAsia" w:ascii="仿宋_GB2312" w:hAnsi="仿宋_GB2312" w:eastAsia="仿宋_GB2312" w:cs="仿宋_GB2312"/>
                <w:kern w:val="0"/>
                <w:sz w:val="22"/>
                <w:szCs w:val="22"/>
              </w:rPr>
              <w:t>在大冶市政府网全面公开</w:t>
            </w:r>
            <w:r>
              <w:rPr>
                <w:rFonts w:hint="eastAsia" w:ascii="仿宋_GB2312" w:hAnsi="仿宋_GB2312" w:eastAsia="仿宋_GB2312" w:cs="仿宋_GB2312"/>
                <w:sz w:val="22"/>
                <w:szCs w:val="22"/>
                <w:shd w:val="clear" w:color="auto" w:fill="FFFFFF"/>
              </w:rPr>
              <w:t>；</w:t>
            </w:r>
            <w:r>
              <w:rPr>
                <w:rFonts w:hint="eastAsia" w:ascii="仿宋_GB2312" w:hAnsi="仿宋_GB2312" w:eastAsia="仿宋_GB2312" w:cs="仿宋_GB2312"/>
                <w:kern w:val="0"/>
                <w:sz w:val="22"/>
                <w:szCs w:val="22"/>
              </w:rPr>
              <w:t>落实</w:t>
            </w:r>
            <w:r>
              <w:rPr>
                <w:rFonts w:hint="eastAsia" w:ascii="仿宋_GB2312" w:hAnsi="仿宋_GB2312" w:eastAsia="仿宋_GB2312" w:cs="仿宋_GB2312"/>
                <w:sz w:val="22"/>
                <w:szCs w:val="22"/>
              </w:rPr>
              <w:t>法治政府建设情况报告制度，年度法治政府建设情况报告</w:t>
            </w:r>
            <w:r>
              <w:rPr>
                <w:rFonts w:hint="eastAsia" w:ascii="仿宋_GB2312" w:hAnsi="仿宋_GB2312" w:eastAsia="仿宋_GB2312" w:cs="仿宋_GB2312"/>
                <w:sz w:val="22"/>
                <w:szCs w:val="22"/>
                <w:shd w:val="clear" w:color="auto" w:fill="FFFFFF"/>
              </w:rPr>
              <w:t>在大冶市政府网向社会公开报告。</w:t>
            </w:r>
          </w:p>
        </w:tc>
        <w:tc>
          <w:tcPr>
            <w:tcW w:w="6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21766">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val="en-US" w:eastAsia="zh-CN"/>
              </w:rPr>
              <w:t>。坚持"应公开尽公开"原则，2025年在大冶市政府网公开行政检查频次上限、行政检查标准、行政执法人员名单以及行政执法事项目录。已按要求公开《2025年大冶市交通运输局法治建设工作总结》</w:t>
            </w:r>
          </w:p>
        </w:tc>
      </w:tr>
      <w:tr w14:paraId="1FF86124">
        <w:tblPrEx>
          <w:tblCellMar>
            <w:top w:w="0" w:type="dxa"/>
            <w:left w:w="108" w:type="dxa"/>
            <w:bottom w:w="0" w:type="dxa"/>
            <w:right w:w="108" w:type="dxa"/>
          </w:tblCellMar>
        </w:tblPrEx>
        <w:trPr>
          <w:trHeight w:val="525"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99F64">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五、依法全面履行政府职能，推进行政执法责任制落实，推动严格规范公正文明执法。</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B1E">
            <w:pPr>
              <w:pStyle w:val="2"/>
              <w:ind w:left="0" w:leftChars="0" w:firstLine="0" w:firstLineChars="0"/>
              <w:rPr>
                <w:rFonts w:hint="eastAsia" w:eastAsia="宋体"/>
                <w:lang w:val="en-US" w:eastAsia="zh-CN"/>
              </w:rPr>
            </w:pPr>
            <w:r>
              <w:rPr>
                <w:rFonts w:hint="eastAsia" w:ascii="仿宋_GB2312" w:hAnsi="仿宋_GB2312" w:eastAsia="仿宋_GB2312" w:cs="仿宋_GB2312"/>
                <w:kern w:val="0"/>
                <w:sz w:val="22"/>
                <w:szCs w:val="22"/>
              </w:rPr>
              <w:t>13.深化行政审批制度和“放管服”改革，大力推进简政放</w:t>
            </w:r>
            <w:r>
              <w:rPr>
                <w:rFonts w:hint="eastAsia" w:ascii="仿宋_GB2312" w:hAnsi="仿宋_GB2312" w:eastAsia="仿宋_GB2312" w:cs="仿宋_GB2312"/>
                <w:kern w:val="0"/>
                <w:sz w:val="22"/>
                <w:szCs w:val="22"/>
                <w:lang w:val="en-US" w:eastAsia="zh-CN"/>
              </w:rPr>
              <w:t>权。强化市场主体平等保护，优化法治化营商环境。</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76EE">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已完成</w:t>
            </w:r>
            <w:r>
              <w:rPr>
                <w:rFonts w:hint="eastAsia" w:ascii="仿宋_GB2312" w:hAnsi="宋体" w:eastAsia="仿宋_GB2312" w:cs="仿宋_GB2312"/>
                <w:sz w:val="22"/>
                <w:szCs w:val="22"/>
                <w:lang w:eastAsia="zh-CN"/>
              </w:rPr>
              <w:t>。</w:t>
            </w:r>
            <w:r>
              <w:rPr>
                <w:rFonts w:hint="eastAsia" w:ascii="仿宋_GB2312" w:hAnsi="宋体" w:eastAsia="仿宋_GB2312" w:cs="仿宋_GB2312"/>
                <w:sz w:val="22"/>
                <w:szCs w:val="22"/>
                <w:lang w:val="en-US" w:eastAsia="zh-CN"/>
              </w:rPr>
              <w:t>深化"放管服"改革，落实"告知承诺制"及省厅3项改革举措（大件运输、货运企业、汽车维修店"一件事"），简化办事流程；强化市场主体平等保护，推行大件运输24小时"1对1"服务，助力企业完成28台460吨级大型设备跨省运输，2025年累计解决企业运输、审批等各类困难6项，有效降低企业制度性交易成本。</w:t>
            </w:r>
          </w:p>
        </w:tc>
      </w:tr>
      <w:tr w14:paraId="245E02B8">
        <w:tblPrEx>
          <w:tblCellMar>
            <w:top w:w="0" w:type="dxa"/>
            <w:left w:w="108" w:type="dxa"/>
            <w:bottom w:w="0" w:type="dxa"/>
            <w:right w:w="108" w:type="dxa"/>
          </w:tblCellMar>
        </w:tblPrEx>
        <w:trPr>
          <w:trHeight w:val="435"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F926">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EC3">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14.</w:t>
            </w:r>
            <w:r>
              <w:rPr>
                <w:rFonts w:ascii="仿宋_GB2312" w:hAnsi="仿宋_GB2312" w:eastAsia="仿宋_GB2312" w:cs="仿宋_GB2312"/>
                <w:kern w:val="0"/>
                <w:sz w:val="22"/>
                <w:szCs w:val="22"/>
              </w:rPr>
              <w:t>推动</w:t>
            </w:r>
            <w:r>
              <w:rPr>
                <w:rFonts w:hint="eastAsia" w:ascii="仿宋_GB2312" w:hAnsi="仿宋_GB2312" w:eastAsia="仿宋_GB2312" w:cs="仿宋_GB2312"/>
                <w:sz w:val="22"/>
                <w:szCs w:val="22"/>
              </w:rPr>
              <w:t>落实行政执法体制改革</w:t>
            </w:r>
            <w:r>
              <w:rPr>
                <w:rFonts w:hint="eastAsia" w:ascii="仿宋_GB2312" w:hAnsi="仿宋_GB2312" w:eastAsia="仿宋_GB2312" w:cs="仿宋_GB2312"/>
                <w:sz w:val="22"/>
                <w:szCs w:val="22"/>
                <w:shd w:val="clear" w:color="auto" w:fill="FFFFFF"/>
              </w:rPr>
              <w:t>各项任务</w:t>
            </w:r>
            <w:r>
              <w:rPr>
                <w:rFonts w:hint="eastAsia" w:ascii="仿宋_GB2312" w:hAnsi="仿宋_GB2312" w:eastAsia="仿宋_GB2312" w:cs="仿宋_GB2312"/>
                <w:kern w:val="0"/>
                <w:sz w:val="22"/>
                <w:szCs w:val="22"/>
              </w:rPr>
              <w:t xml:space="preserve">。 </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FEE9">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已完成。整合交通运输局各领域行政执法职能成立大冶市交通运输综合执法大队。经市交通运输局委托赋权大冶市交通运输综合执法大队依法履行交通运输领域相关法定职能。</w:t>
            </w:r>
          </w:p>
        </w:tc>
      </w:tr>
      <w:tr w14:paraId="6FFDEF8A">
        <w:tblPrEx>
          <w:tblCellMar>
            <w:top w:w="0" w:type="dxa"/>
            <w:left w:w="108" w:type="dxa"/>
            <w:bottom w:w="0" w:type="dxa"/>
            <w:right w:w="108" w:type="dxa"/>
          </w:tblCellMar>
        </w:tblPrEx>
        <w:trPr>
          <w:trHeight w:val="54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1807">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right w:val="single" w:color="000000" w:sz="4" w:space="0"/>
            </w:tcBorders>
            <w:shd w:val="clear" w:color="auto" w:fill="auto"/>
            <w:vAlign w:val="center"/>
          </w:tcPr>
          <w:p w14:paraId="060B295B">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15.</w:t>
            </w:r>
            <w:r>
              <w:rPr>
                <w:rFonts w:hint="eastAsia" w:ascii="仿宋_GB2312" w:hAnsi="仿宋_GB2312" w:eastAsia="仿宋_GB2312" w:cs="仿宋_GB2312"/>
                <w:sz w:val="22"/>
                <w:szCs w:val="22"/>
                <w:shd w:val="clear" w:color="auto" w:fill="FFFFFF"/>
              </w:rPr>
              <w:t>全面落实行政执法责任制，</w:t>
            </w:r>
            <w:r>
              <w:rPr>
                <w:rFonts w:hint="eastAsia" w:ascii="仿宋_GB2312" w:hAnsi="仿宋_GB2312" w:eastAsia="仿宋_GB2312" w:cs="仿宋_GB2312"/>
                <w:kern w:val="0"/>
                <w:sz w:val="22"/>
                <w:szCs w:val="22"/>
              </w:rPr>
              <w:t>全面</w:t>
            </w:r>
            <w:r>
              <w:rPr>
                <w:rFonts w:ascii="仿宋_GB2312" w:hAnsi="仿宋_GB2312" w:eastAsia="仿宋_GB2312" w:cs="仿宋_GB2312"/>
                <w:kern w:val="0"/>
                <w:sz w:val="22"/>
                <w:szCs w:val="22"/>
              </w:rPr>
              <w:t>落实</w:t>
            </w:r>
            <w:r>
              <w:rPr>
                <w:rFonts w:hint="eastAsia" w:ascii="仿宋_GB2312" w:hAnsi="仿宋_GB2312" w:eastAsia="仿宋_GB2312" w:cs="仿宋_GB2312"/>
                <w:kern w:val="0"/>
                <w:sz w:val="22"/>
                <w:szCs w:val="22"/>
              </w:rPr>
              <w:t>行政执法和刑事司法、</w:t>
            </w:r>
            <w:r>
              <w:rPr>
                <w:rFonts w:hint="eastAsia" w:ascii="仿宋_GB2312" w:hAnsi="仿宋_GB2312" w:eastAsia="仿宋_GB2312" w:cs="仿宋_GB2312"/>
                <w:sz w:val="22"/>
                <w:szCs w:val="22"/>
                <w:shd w:val="clear" w:color="auto" w:fill="FFFFFF"/>
              </w:rPr>
              <w:t>公益诉讼</w:t>
            </w:r>
            <w:r>
              <w:rPr>
                <w:rFonts w:hint="eastAsia" w:ascii="仿宋_GB2312" w:hAnsi="仿宋_GB2312" w:eastAsia="仿宋_GB2312" w:cs="仿宋_GB2312"/>
                <w:kern w:val="0"/>
                <w:sz w:val="22"/>
                <w:szCs w:val="22"/>
              </w:rPr>
              <w:t>衔接机制，积极配合做好行政执法监督工作。</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39AD">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rPr>
              <w:t>已</w:t>
            </w:r>
            <w:r>
              <w:rPr>
                <w:rFonts w:hint="eastAsia" w:ascii="仿宋_GB2312" w:hAnsi="宋体" w:eastAsia="仿宋_GB2312" w:cs="仿宋_GB2312"/>
                <w:sz w:val="22"/>
                <w:szCs w:val="22"/>
                <w:lang w:eastAsia="zh-CN"/>
              </w:rPr>
              <w:t>完成。2025年我局聘请湖北华全律师事务所律师作为法律顾问，参与行政诉讼</w:t>
            </w:r>
            <w:r>
              <w:rPr>
                <w:rFonts w:hint="eastAsia" w:ascii="仿宋_GB2312" w:hAnsi="宋体" w:eastAsia="仿宋_GB2312" w:cs="仿宋_GB2312"/>
                <w:sz w:val="22"/>
                <w:szCs w:val="22"/>
                <w:lang w:val="en-US" w:eastAsia="zh-CN"/>
              </w:rPr>
              <w:t>4</w:t>
            </w:r>
            <w:r>
              <w:rPr>
                <w:rFonts w:hint="eastAsia" w:ascii="仿宋_GB2312" w:hAnsi="宋体" w:eastAsia="仿宋_GB2312" w:cs="仿宋_GB2312"/>
                <w:sz w:val="22"/>
                <w:szCs w:val="22"/>
                <w:lang w:eastAsia="zh-CN"/>
              </w:rPr>
              <w:t>件。2025年</w:t>
            </w:r>
            <w:r>
              <w:rPr>
                <w:rFonts w:hint="eastAsia" w:ascii="仿宋_GB2312" w:hAnsi="宋体" w:eastAsia="仿宋_GB2312" w:cs="仿宋_GB2312"/>
                <w:sz w:val="22"/>
                <w:szCs w:val="22"/>
                <w:lang w:val="en-US" w:eastAsia="zh-CN"/>
              </w:rPr>
              <w:t>1</w:t>
            </w:r>
            <w:r>
              <w:rPr>
                <w:rFonts w:hint="eastAsia" w:ascii="仿宋_GB2312" w:hAnsi="宋体" w:eastAsia="仿宋_GB2312" w:cs="仿宋_GB2312"/>
                <w:sz w:val="22"/>
                <w:szCs w:val="22"/>
                <w:lang w:eastAsia="zh-CN"/>
              </w:rPr>
              <w:t>月已在大冶市交通运输局企业公众号上发布《关于开展大冶市交通运输系统规范涉企执法监管行为优化发展环境专项行动的通告》，接受社会监督。</w:t>
            </w:r>
          </w:p>
        </w:tc>
      </w:tr>
      <w:tr w14:paraId="10C3FAD8">
        <w:tblPrEx>
          <w:tblCellMar>
            <w:top w:w="0" w:type="dxa"/>
            <w:left w:w="108" w:type="dxa"/>
            <w:bottom w:w="0" w:type="dxa"/>
            <w:right w:w="108" w:type="dxa"/>
          </w:tblCellMar>
        </w:tblPrEx>
        <w:trPr>
          <w:trHeight w:val="770"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454CC">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六、督促领导班子其他成员和政府部门主要负责人依法行政，推动完善政府内部层级监督和专门监督，纠正行政不作为、乱作为</w:t>
            </w:r>
            <w:r>
              <w:rPr>
                <w:rFonts w:ascii="Times New Roman" w:hAnsi="Times New Roman" w:eastAsia="仿宋_GB2312" w:cs="Times New Roman"/>
                <w:sz w:val="22"/>
                <w:szCs w:val="22"/>
              </w:rPr>
              <w:t>、慢作为</w:t>
            </w:r>
            <w:r>
              <w:rPr>
                <w:rFonts w:hint="eastAsia" w:ascii="仿宋_GB2312" w:hAnsi="仿宋_GB2312" w:eastAsia="仿宋_GB2312" w:cs="仿宋_GB2312"/>
                <w:kern w:val="0"/>
                <w:sz w:val="22"/>
                <w:szCs w:val="22"/>
              </w:rPr>
              <w:t>。</w:t>
            </w:r>
          </w:p>
        </w:tc>
        <w:tc>
          <w:tcPr>
            <w:tcW w:w="4664" w:type="dxa"/>
            <w:tcBorders>
              <w:top w:val="single" w:color="000000" w:sz="4" w:space="0"/>
              <w:left w:val="single" w:color="000000" w:sz="4" w:space="0"/>
              <w:bottom w:val="single" w:color="000000" w:sz="4" w:space="0"/>
              <w:right w:val="nil"/>
            </w:tcBorders>
            <w:shd w:val="clear" w:color="auto" w:fill="auto"/>
            <w:vAlign w:val="center"/>
          </w:tcPr>
          <w:p w14:paraId="324790E1">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16.通过民主生活会或个别谈话以及其他形式推动领导班子其他成员依法行政</w:t>
            </w:r>
            <w:r>
              <w:rPr>
                <w:rFonts w:ascii="仿宋_GB2312" w:hAnsi="仿宋_GB2312" w:eastAsia="仿宋_GB2312" w:cs="仿宋_GB2312"/>
                <w:kern w:val="0"/>
                <w:sz w:val="22"/>
                <w:szCs w:val="22"/>
              </w:rPr>
              <w:t>，</w:t>
            </w:r>
            <w:r>
              <w:rPr>
                <w:rFonts w:hint="eastAsia" w:ascii="仿宋_GB2312" w:hAnsi="仿宋_GB2312" w:eastAsia="仿宋_GB2312" w:cs="仿宋_GB2312"/>
                <w:kern w:val="0"/>
                <w:sz w:val="22"/>
                <w:szCs w:val="22"/>
              </w:rPr>
              <w:t>带头并经常性提本系统、本部门（含二级党委党政主要负责人）干部依法行政。</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495A">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w:t>
            </w:r>
            <w:r>
              <w:rPr>
                <w:rFonts w:hint="eastAsia" w:ascii="仿宋_GB2312" w:hAnsi="宋体" w:eastAsia="仿宋_GB2312" w:cs="仿宋_GB2312"/>
                <w:sz w:val="22"/>
                <w:szCs w:val="22"/>
                <w:lang w:val="en-US" w:eastAsia="zh-CN"/>
              </w:rPr>
              <w:t>通过民主生活会、专题研讨会、个别谈话等形式，推动领导班子其他成员依法行政，围绕法治建设开展批评与自我批评，带头提醒本系统及二级单位负责人依法行政，组织开展警示教育4次，通报典型案例，强化干部法治意识和责任担当。</w:t>
            </w:r>
          </w:p>
        </w:tc>
      </w:tr>
      <w:tr w14:paraId="41201D6A">
        <w:tblPrEx>
          <w:tblCellMar>
            <w:top w:w="0" w:type="dxa"/>
            <w:left w:w="108" w:type="dxa"/>
            <w:bottom w:w="0" w:type="dxa"/>
            <w:right w:w="108" w:type="dxa"/>
          </w:tblCellMar>
        </w:tblPrEx>
        <w:trPr>
          <w:trHeight w:val="746"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5315">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auto" w:sz="4" w:space="0"/>
              <w:right w:val="nil"/>
            </w:tcBorders>
            <w:shd w:val="clear" w:color="auto" w:fill="auto"/>
            <w:vAlign w:val="center"/>
          </w:tcPr>
          <w:p w14:paraId="1AE477B3">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17.强化本系统、本部门内部层级监督和专门监督，配合做好行政监督、审计监督制度，自觉接受人大监督、人民群众监督和舆论监督。</w:t>
            </w:r>
          </w:p>
        </w:tc>
        <w:tc>
          <w:tcPr>
            <w:tcW w:w="6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EA904C">
            <w:pPr>
              <w:widowControl/>
              <w:spacing w:line="340" w:lineRule="exact"/>
              <w:jc w:val="left"/>
              <w:textAlignment w:val="center"/>
              <w:rPr>
                <w:rFonts w:hint="eastAsia" w:ascii="仿宋_GB2312" w:hAnsi="宋体" w:eastAsia="仿宋_GB2312" w:cs="仿宋_GB2312"/>
                <w:sz w:val="22"/>
                <w:szCs w:val="22"/>
                <w:lang w:eastAsia="zh-CN"/>
              </w:rPr>
            </w:pPr>
            <w:r>
              <w:rPr>
                <w:rFonts w:hint="eastAsia" w:ascii="仿宋_GB2312" w:hAnsi="仿宋_GB2312" w:eastAsia="仿宋_GB2312" w:cs="仿宋_GB2312"/>
                <w:kern w:val="0"/>
                <w:sz w:val="22"/>
                <w:szCs w:val="22"/>
                <w:lang w:eastAsia="zh-CN"/>
              </w:rPr>
              <w:t>已完成。</w:t>
            </w:r>
            <w:r>
              <w:rPr>
                <w:rFonts w:hint="eastAsia" w:ascii="仿宋_GB2312" w:hAnsi="仿宋_GB2312" w:eastAsia="仿宋_GB2312" w:cs="仿宋_GB2312"/>
                <w:kern w:val="0"/>
                <w:sz w:val="22"/>
                <w:szCs w:val="22"/>
                <w:lang w:val="en-US" w:eastAsia="zh-CN"/>
              </w:rPr>
              <w:t>建立执法案件内部审核机制，全年审核行政执法案件1244件；积极配合行政监督、审计监督工作，自觉接受人大监督、群众监督和舆论监督，2025年处理各类信访件150余件，办结率均达100%；配合市委巡察工作，整改巡察反馈相关问题。</w:t>
            </w:r>
          </w:p>
        </w:tc>
      </w:tr>
      <w:tr w14:paraId="68B501D7">
        <w:tblPrEx>
          <w:tblCellMar>
            <w:top w:w="0" w:type="dxa"/>
            <w:left w:w="108" w:type="dxa"/>
            <w:bottom w:w="0" w:type="dxa"/>
            <w:right w:w="108" w:type="dxa"/>
          </w:tblCellMar>
        </w:tblPrEx>
        <w:trPr>
          <w:trHeight w:val="379"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3706">
            <w:pPr>
              <w:widowControl/>
              <w:spacing w:line="340" w:lineRule="exact"/>
              <w:jc w:val="left"/>
              <w:rPr>
                <w:rFonts w:ascii="仿宋_GB2312" w:hAnsi="仿宋_GB2312" w:eastAsia="仿宋_GB2312" w:cs="仿宋_GB2312"/>
                <w:sz w:val="22"/>
                <w:szCs w:val="22"/>
              </w:rPr>
            </w:pPr>
          </w:p>
        </w:tc>
        <w:tc>
          <w:tcPr>
            <w:tcW w:w="4664" w:type="dxa"/>
            <w:tcBorders>
              <w:top w:val="single" w:color="auto" w:sz="4" w:space="0"/>
              <w:left w:val="single" w:color="000000" w:sz="4" w:space="0"/>
              <w:bottom w:val="single" w:color="000000" w:sz="4" w:space="0"/>
              <w:right w:val="nil"/>
            </w:tcBorders>
            <w:shd w:val="clear" w:color="auto" w:fill="auto"/>
            <w:vAlign w:val="center"/>
          </w:tcPr>
          <w:p w14:paraId="5CFA3ED7">
            <w:pPr>
              <w:widowControl/>
              <w:spacing w:line="340" w:lineRule="exact"/>
              <w:jc w:val="left"/>
              <w:textAlignment w:val="center"/>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18</w:t>
            </w:r>
            <w:r>
              <w:rPr>
                <w:rFonts w:ascii="仿宋_GB2312" w:hAnsi="仿宋_GB2312" w:eastAsia="仿宋_GB2312" w:cs="仿宋_GB2312"/>
                <w:sz w:val="22"/>
                <w:szCs w:val="22"/>
              </w:rPr>
              <w:t>.</w:t>
            </w:r>
            <w:r>
              <w:rPr>
                <w:rFonts w:hint="eastAsia" w:ascii="仿宋_GB2312" w:hAnsi="仿宋_GB2312" w:eastAsia="仿宋_GB2312" w:cs="仿宋_GB2312"/>
                <w:sz w:val="22"/>
                <w:szCs w:val="22"/>
                <w:shd w:val="clear" w:color="auto" w:fill="FFFFFF"/>
              </w:rPr>
              <w:t>配合做好行政复议体制机制改革</w:t>
            </w:r>
            <w:r>
              <w:rPr>
                <w:rFonts w:ascii="仿宋_GB2312" w:hAnsi="仿宋_GB2312" w:eastAsia="仿宋_GB2312" w:cs="仿宋_GB2312"/>
                <w:sz w:val="22"/>
                <w:szCs w:val="22"/>
              </w:rPr>
              <w:t>。</w:t>
            </w:r>
          </w:p>
        </w:tc>
        <w:tc>
          <w:tcPr>
            <w:tcW w:w="6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F21A70">
            <w:pPr>
              <w:spacing w:line="340" w:lineRule="exact"/>
              <w:jc w:val="both"/>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已完成。积极配合做好行政复议相关工作。</w:t>
            </w:r>
          </w:p>
        </w:tc>
      </w:tr>
      <w:tr w14:paraId="2C669A9F">
        <w:tblPrEx>
          <w:tblCellMar>
            <w:top w:w="0" w:type="dxa"/>
            <w:left w:w="108" w:type="dxa"/>
            <w:bottom w:w="0" w:type="dxa"/>
            <w:right w:w="108" w:type="dxa"/>
          </w:tblCellMar>
        </w:tblPrEx>
        <w:trPr>
          <w:trHeight w:val="375"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1D9B4">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七、深入推进法治宣传教育，推动全社会形成浓厚法治氛围。</w:t>
            </w:r>
          </w:p>
        </w:tc>
        <w:tc>
          <w:tcPr>
            <w:tcW w:w="4664" w:type="dxa"/>
            <w:tcBorders>
              <w:top w:val="single" w:color="000000" w:sz="4" w:space="0"/>
              <w:left w:val="single" w:color="000000" w:sz="4" w:space="0"/>
              <w:bottom w:val="single" w:color="000000" w:sz="4" w:space="0"/>
              <w:right w:val="nil"/>
            </w:tcBorders>
            <w:shd w:val="clear" w:color="auto" w:fill="auto"/>
            <w:vAlign w:val="center"/>
          </w:tcPr>
          <w:p w14:paraId="2D2D99EE">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19.带头</w:t>
            </w:r>
            <w:r>
              <w:rPr>
                <w:rFonts w:ascii="仿宋_GB2312" w:hAnsi="仿宋_GB2312" w:eastAsia="仿宋_GB2312" w:cs="仿宋_GB2312"/>
                <w:kern w:val="0"/>
                <w:sz w:val="22"/>
                <w:szCs w:val="22"/>
              </w:rPr>
              <w:t>落实</w:t>
            </w:r>
            <w:r>
              <w:rPr>
                <w:rFonts w:hint="eastAsia" w:ascii="仿宋_GB2312" w:hAnsi="仿宋_GB2312" w:eastAsia="仿宋_GB2312" w:cs="仿宋_GB2312"/>
                <w:kern w:val="0"/>
                <w:sz w:val="22"/>
                <w:szCs w:val="22"/>
              </w:rPr>
              <w:t>行政机关工作人员学法用法制度。</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199">
            <w:pPr>
              <w:widowControl/>
              <w:spacing w:line="340" w:lineRule="exact"/>
              <w:jc w:val="left"/>
              <w:textAlignment w:val="center"/>
              <w:rPr>
                <w:rFonts w:hint="eastAsia" w:ascii="仿宋_GB2312" w:hAnsi="宋体" w:eastAsia="仿宋_GB2312" w:cs="仿宋_GB2312"/>
                <w:sz w:val="22"/>
                <w:szCs w:val="22"/>
                <w:lang w:eastAsia="zh-CN"/>
              </w:rPr>
            </w:pPr>
            <w:r>
              <w:rPr>
                <w:rFonts w:hint="eastAsia" w:ascii="仿宋_GB2312" w:hAnsi="仿宋_GB2312" w:eastAsia="仿宋_GB2312" w:cs="仿宋_GB2312"/>
                <w:kern w:val="0"/>
                <w:sz w:val="22"/>
                <w:szCs w:val="22"/>
                <w:lang w:eastAsia="zh-CN"/>
              </w:rPr>
              <w:t>已完成。</w:t>
            </w:r>
            <w:r>
              <w:rPr>
                <w:rFonts w:hint="eastAsia" w:ascii="仿宋_GB2312" w:hAnsi="仿宋_GB2312" w:eastAsia="仿宋_GB2312" w:cs="仿宋_GB2312"/>
                <w:kern w:val="0"/>
                <w:sz w:val="22"/>
                <w:szCs w:val="22"/>
                <w:lang w:val="en-US" w:eastAsia="zh-CN"/>
              </w:rPr>
              <w:t>带头落实学法用法制度，将法治学习融入日常工作，利用党组理论学习中心组学习、支部主题党日、"4·15"国家安全教育日、民法典宣传月、路政宣传月、宪法宣传周等节点，组织学习《公路法》《道路运输条例》等核心法规，实现学法用法常态化。</w:t>
            </w:r>
          </w:p>
        </w:tc>
      </w:tr>
      <w:tr w14:paraId="7DFA40A0">
        <w:tblPrEx>
          <w:tblCellMar>
            <w:top w:w="0" w:type="dxa"/>
            <w:left w:w="108" w:type="dxa"/>
            <w:bottom w:w="0" w:type="dxa"/>
            <w:right w:w="108" w:type="dxa"/>
          </w:tblCellMar>
        </w:tblPrEx>
        <w:trPr>
          <w:trHeight w:val="415"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3EB7">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nil"/>
            </w:tcBorders>
            <w:shd w:val="clear" w:color="auto" w:fill="auto"/>
            <w:vAlign w:val="center"/>
          </w:tcPr>
          <w:p w14:paraId="6A6640FA">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20.研究制定本系统、本门年度</w:t>
            </w:r>
            <w:r>
              <w:rPr>
                <w:rFonts w:hint="eastAsia" w:ascii="仿宋_GB2312" w:hAnsi="仿宋_GB2312" w:eastAsia="仿宋_GB2312" w:cs="仿宋_GB2312"/>
                <w:sz w:val="22"/>
                <w:szCs w:val="22"/>
                <w:shd w:val="clear" w:color="auto" w:fill="FFFFFF"/>
              </w:rPr>
              <w:t>普法计划</w:t>
            </w:r>
            <w:r>
              <w:rPr>
                <w:rFonts w:hint="eastAsia" w:ascii="仿宋_GB2312" w:hAnsi="仿宋_GB2312" w:eastAsia="仿宋_GB2312" w:cs="仿宋_GB2312"/>
                <w:sz w:val="22"/>
                <w:szCs w:val="22"/>
              </w:rPr>
              <w:t>。</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C071">
            <w:pPr>
              <w:widowControl/>
              <w:spacing w:line="340" w:lineRule="exact"/>
              <w:jc w:val="left"/>
              <w:textAlignment w:val="center"/>
              <w:rPr>
                <w:rFonts w:hint="eastAsia" w:ascii="仿宋_GB2312" w:hAnsi="宋体" w:eastAsia="仿宋_GB2312" w:cs="仿宋_GB2312"/>
                <w:sz w:val="22"/>
                <w:szCs w:val="22"/>
                <w:lang w:eastAsia="zh-CN"/>
              </w:rPr>
            </w:pPr>
            <w:r>
              <w:rPr>
                <w:rFonts w:hint="eastAsia" w:ascii="仿宋_GB2312" w:hAnsi="仿宋_GB2312" w:eastAsia="仿宋_GB2312" w:cs="仿宋_GB2312"/>
                <w:kern w:val="0"/>
                <w:sz w:val="22"/>
                <w:szCs w:val="22"/>
                <w:lang w:eastAsia="zh-CN"/>
              </w:rPr>
              <w:t>已完成。</w:t>
            </w:r>
            <w:r>
              <w:rPr>
                <w:rFonts w:hint="eastAsia" w:ascii="仿宋_GB2312" w:hAnsi="仿宋_GB2312" w:eastAsia="仿宋_GB2312" w:cs="仿宋_GB2312"/>
                <w:kern w:val="0"/>
                <w:sz w:val="22"/>
                <w:szCs w:val="22"/>
                <w:lang w:val="en-US" w:eastAsia="zh-CN"/>
              </w:rPr>
              <w:t>结合交通行业特点，制定《2025年度大冶市交通运输系统普法责任清单》，明确普法内容、对象、责任科室及时间安排，针对行业干部职工、运输企业、货车司机、群众等不同群体开展精准普法，提升普法实效性。</w:t>
            </w:r>
          </w:p>
        </w:tc>
      </w:tr>
      <w:tr w14:paraId="21BA32EB">
        <w:tblPrEx>
          <w:tblCellMar>
            <w:top w:w="0" w:type="dxa"/>
            <w:left w:w="108" w:type="dxa"/>
            <w:bottom w:w="0" w:type="dxa"/>
            <w:right w:w="108" w:type="dxa"/>
          </w:tblCellMar>
        </w:tblPrEx>
        <w:trPr>
          <w:trHeight w:val="690"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8FC9">
            <w:pPr>
              <w:widowControl/>
              <w:spacing w:line="340" w:lineRule="exact"/>
              <w:jc w:val="left"/>
              <w:rPr>
                <w:rFonts w:ascii="仿宋_GB2312" w:hAnsi="仿宋_GB2312" w:eastAsia="仿宋_GB2312" w:cs="仿宋_GB2312"/>
                <w:sz w:val="22"/>
                <w:szCs w:val="22"/>
              </w:rPr>
            </w:pPr>
          </w:p>
        </w:tc>
        <w:tc>
          <w:tcPr>
            <w:tcW w:w="4664" w:type="dxa"/>
            <w:tcBorders>
              <w:top w:val="single" w:color="000000" w:sz="4" w:space="0"/>
              <w:left w:val="single" w:color="000000" w:sz="4" w:space="0"/>
              <w:bottom w:val="single" w:color="000000" w:sz="4" w:space="0"/>
              <w:right w:val="nil"/>
            </w:tcBorders>
            <w:shd w:val="clear" w:color="auto" w:fill="auto"/>
            <w:vAlign w:val="center"/>
          </w:tcPr>
          <w:p w14:paraId="3A72B500">
            <w:pPr>
              <w:widowControl/>
              <w:spacing w:line="340" w:lineRule="exact"/>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21.严格落实领导干部不得干预司法活动、插手具体案件有关规定；严格落实行政机关负责人出庭应诉制度；</w:t>
            </w:r>
            <w:r>
              <w:rPr>
                <w:rFonts w:hint="eastAsia" w:ascii="仿宋_GB2312" w:hAnsi="仿宋_GB2312" w:eastAsia="仿宋_GB2312" w:cs="仿宋_GB2312"/>
                <w:sz w:val="22"/>
                <w:szCs w:val="22"/>
                <w:shd w:val="clear" w:color="auto" w:fill="FFFFFF"/>
              </w:rPr>
              <w:t>支持检察机关提起公益诉讼；</w:t>
            </w:r>
            <w:r>
              <w:rPr>
                <w:rFonts w:hint="eastAsia" w:ascii="仿宋_GB2312" w:hAnsi="仿宋_GB2312" w:eastAsia="仿宋_GB2312" w:cs="仿宋_GB2312"/>
                <w:kern w:val="0"/>
                <w:sz w:val="22"/>
                <w:szCs w:val="22"/>
              </w:rPr>
              <w:t>支持法院依法受理行政案件，尊重并</w:t>
            </w:r>
            <w:r>
              <w:rPr>
                <w:rFonts w:hint="eastAsia" w:ascii="仿宋_GB2312" w:hAnsi="仿宋_GB2312" w:eastAsia="仿宋_GB2312" w:cs="仿宋_GB2312"/>
                <w:sz w:val="22"/>
                <w:szCs w:val="22"/>
              </w:rPr>
              <w:t>履行</w:t>
            </w:r>
            <w:r>
              <w:rPr>
                <w:rFonts w:hint="eastAsia" w:ascii="仿宋_GB2312" w:hAnsi="仿宋_GB2312" w:eastAsia="仿宋_GB2312" w:cs="仿宋_GB2312"/>
                <w:kern w:val="0"/>
                <w:sz w:val="22"/>
                <w:szCs w:val="22"/>
              </w:rPr>
              <w:t>法院生效裁判。</w:t>
            </w:r>
          </w:p>
        </w:tc>
        <w:tc>
          <w:tcPr>
            <w:tcW w:w="6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080">
            <w:pPr>
              <w:spacing w:line="340" w:lineRule="exact"/>
              <w:jc w:val="left"/>
              <w:rPr>
                <w:rFonts w:hint="eastAsia" w:ascii="仿宋_GB2312" w:hAnsi="宋体" w:eastAsia="仿宋_GB2312" w:cs="仿宋_GB2312"/>
                <w:sz w:val="22"/>
                <w:szCs w:val="22"/>
                <w:lang w:eastAsia="zh-CN"/>
              </w:rPr>
            </w:pPr>
            <w:r>
              <w:rPr>
                <w:rFonts w:hint="eastAsia" w:ascii="仿宋_GB2312" w:hAnsi="宋体" w:eastAsia="仿宋_GB2312" w:cs="仿宋_GB2312"/>
                <w:sz w:val="22"/>
                <w:szCs w:val="22"/>
                <w:lang w:eastAsia="zh-CN"/>
              </w:rPr>
              <w:t>已完成。无司法干预情况。</w:t>
            </w:r>
          </w:p>
        </w:tc>
      </w:tr>
    </w:tbl>
    <w:p w14:paraId="7B9423EF">
      <w:pPr>
        <w:pStyle w:val="6"/>
        <w:widowControl/>
        <w:spacing w:beforeAutospacing="0" w:afterAutospacing="0" w:line="400" w:lineRule="exact"/>
        <w:rPr>
          <w:rFonts w:ascii="仿宋_GB2312" w:hAnsi="仿宋_GB2312" w:eastAsia="仿宋_GB2312" w:cs="仿宋_GB2312"/>
          <w:sz w:val="22"/>
          <w:szCs w:val="22"/>
        </w:rPr>
      </w:pPr>
    </w:p>
    <w:sectPr>
      <w:footerReference r:id="rId3" w:type="default"/>
      <w:pgSz w:w="16838" w:h="11906" w:orient="landscape"/>
      <w:pgMar w:top="1800" w:right="1440" w:bottom="1418"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C9F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64F004">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64F004">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44512"/>
    <w:rsid w:val="000815B0"/>
    <w:rsid w:val="000F3ED8"/>
    <w:rsid w:val="00104CD7"/>
    <w:rsid w:val="001255B8"/>
    <w:rsid w:val="001743E7"/>
    <w:rsid w:val="001D2631"/>
    <w:rsid w:val="001F3039"/>
    <w:rsid w:val="00216E04"/>
    <w:rsid w:val="00295661"/>
    <w:rsid w:val="003368DE"/>
    <w:rsid w:val="00342667"/>
    <w:rsid w:val="004448B7"/>
    <w:rsid w:val="0048515A"/>
    <w:rsid w:val="00514621"/>
    <w:rsid w:val="005345A6"/>
    <w:rsid w:val="005C0EDC"/>
    <w:rsid w:val="005D234D"/>
    <w:rsid w:val="00665B2D"/>
    <w:rsid w:val="0070023E"/>
    <w:rsid w:val="007A5997"/>
    <w:rsid w:val="007C04B5"/>
    <w:rsid w:val="008E7B6C"/>
    <w:rsid w:val="00917359"/>
    <w:rsid w:val="009461B9"/>
    <w:rsid w:val="009A76F3"/>
    <w:rsid w:val="009C23B3"/>
    <w:rsid w:val="00A50597"/>
    <w:rsid w:val="00A71B95"/>
    <w:rsid w:val="00AC3A69"/>
    <w:rsid w:val="00B1485E"/>
    <w:rsid w:val="00BC61F5"/>
    <w:rsid w:val="00BF145E"/>
    <w:rsid w:val="00C35546"/>
    <w:rsid w:val="00CB2668"/>
    <w:rsid w:val="00D55FFF"/>
    <w:rsid w:val="00DD569B"/>
    <w:rsid w:val="00DE69E5"/>
    <w:rsid w:val="03D06E62"/>
    <w:rsid w:val="09F5E18E"/>
    <w:rsid w:val="0EB60686"/>
    <w:rsid w:val="0FB7F85B"/>
    <w:rsid w:val="0FFD84E4"/>
    <w:rsid w:val="1E0B5997"/>
    <w:rsid w:val="1FFBCD7E"/>
    <w:rsid w:val="23FD6D98"/>
    <w:rsid w:val="2EBFAFD8"/>
    <w:rsid w:val="2EDFE428"/>
    <w:rsid w:val="2FEDF18C"/>
    <w:rsid w:val="337E8BBA"/>
    <w:rsid w:val="367F05E0"/>
    <w:rsid w:val="37FBAB43"/>
    <w:rsid w:val="399D2286"/>
    <w:rsid w:val="39DF4DAD"/>
    <w:rsid w:val="3AAF3E11"/>
    <w:rsid w:val="3B3F55B6"/>
    <w:rsid w:val="3BCDCC9B"/>
    <w:rsid w:val="3BFBE004"/>
    <w:rsid w:val="3D2FB5E8"/>
    <w:rsid w:val="3DC9C848"/>
    <w:rsid w:val="3EF6CFC7"/>
    <w:rsid w:val="3F3D7293"/>
    <w:rsid w:val="3F3F0980"/>
    <w:rsid w:val="3F7D3C30"/>
    <w:rsid w:val="3FC37E3B"/>
    <w:rsid w:val="3FED29EF"/>
    <w:rsid w:val="3FF52E63"/>
    <w:rsid w:val="3FFDAB79"/>
    <w:rsid w:val="3FFFC31B"/>
    <w:rsid w:val="41C9088A"/>
    <w:rsid w:val="46FBFAA2"/>
    <w:rsid w:val="4A1947CF"/>
    <w:rsid w:val="4BDF07F1"/>
    <w:rsid w:val="4DFF9809"/>
    <w:rsid w:val="4E1C0CEB"/>
    <w:rsid w:val="4FED6EE4"/>
    <w:rsid w:val="4FF59825"/>
    <w:rsid w:val="533ED794"/>
    <w:rsid w:val="543C40AB"/>
    <w:rsid w:val="55344D73"/>
    <w:rsid w:val="577F813D"/>
    <w:rsid w:val="57FDA37C"/>
    <w:rsid w:val="57FFF0D4"/>
    <w:rsid w:val="58DEEFD3"/>
    <w:rsid w:val="5BDF9638"/>
    <w:rsid w:val="5BFBB908"/>
    <w:rsid w:val="5DE606D5"/>
    <w:rsid w:val="5DFE2D5B"/>
    <w:rsid w:val="5E7D65E1"/>
    <w:rsid w:val="5E7DABA0"/>
    <w:rsid w:val="5EF790F0"/>
    <w:rsid w:val="5F5FF935"/>
    <w:rsid w:val="5F666E0C"/>
    <w:rsid w:val="5F6D38E7"/>
    <w:rsid w:val="5F6F16F5"/>
    <w:rsid w:val="5F99E767"/>
    <w:rsid w:val="5FBFF2E3"/>
    <w:rsid w:val="5FE9878E"/>
    <w:rsid w:val="5FEB100C"/>
    <w:rsid w:val="61FECB5E"/>
    <w:rsid w:val="66EF61A7"/>
    <w:rsid w:val="66FE6CB6"/>
    <w:rsid w:val="67D5C483"/>
    <w:rsid w:val="67FD922D"/>
    <w:rsid w:val="695FD0E2"/>
    <w:rsid w:val="6B075836"/>
    <w:rsid w:val="6B4EE360"/>
    <w:rsid w:val="6B6F4B48"/>
    <w:rsid w:val="6C768397"/>
    <w:rsid w:val="6D7DD4E4"/>
    <w:rsid w:val="6D9E66B9"/>
    <w:rsid w:val="6DFE0EAA"/>
    <w:rsid w:val="6EA5E8FC"/>
    <w:rsid w:val="6EBEF962"/>
    <w:rsid w:val="6FBE3657"/>
    <w:rsid w:val="72F72203"/>
    <w:rsid w:val="73FF174B"/>
    <w:rsid w:val="756031E8"/>
    <w:rsid w:val="75F93E56"/>
    <w:rsid w:val="76323A75"/>
    <w:rsid w:val="767E10BA"/>
    <w:rsid w:val="775F7FCA"/>
    <w:rsid w:val="777B50F8"/>
    <w:rsid w:val="77AFA85F"/>
    <w:rsid w:val="77FC921B"/>
    <w:rsid w:val="77FFF09C"/>
    <w:rsid w:val="78F7EDC0"/>
    <w:rsid w:val="797E2DAE"/>
    <w:rsid w:val="7AFF9281"/>
    <w:rsid w:val="7BED5CC7"/>
    <w:rsid w:val="7BEF1C6A"/>
    <w:rsid w:val="7BFA2005"/>
    <w:rsid w:val="7BFFB06C"/>
    <w:rsid w:val="7D5A160D"/>
    <w:rsid w:val="7DAF2572"/>
    <w:rsid w:val="7DFF1B22"/>
    <w:rsid w:val="7DFF56F7"/>
    <w:rsid w:val="7E7B99CC"/>
    <w:rsid w:val="7EB72234"/>
    <w:rsid w:val="7EBF9065"/>
    <w:rsid w:val="7EFFA450"/>
    <w:rsid w:val="7F3FBEAD"/>
    <w:rsid w:val="7F73C8C9"/>
    <w:rsid w:val="7F7724D6"/>
    <w:rsid w:val="7F7B1389"/>
    <w:rsid w:val="7F7BBEDA"/>
    <w:rsid w:val="7F7F0E12"/>
    <w:rsid w:val="7F87AB91"/>
    <w:rsid w:val="7FAE6860"/>
    <w:rsid w:val="7FBD25EB"/>
    <w:rsid w:val="7FBF3121"/>
    <w:rsid w:val="7FDD62B7"/>
    <w:rsid w:val="7FDFC96A"/>
    <w:rsid w:val="7FEE30CE"/>
    <w:rsid w:val="7FEEA98A"/>
    <w:rsid w:val="7FEFBFEB"/>
    <w:rsid w:val="7FF3838E"/>
    <w:rsid w:val="7FF579DE"/>
    <w:rsid w:val="7FFA1CEE"/>
    <w:rsid w:val="7FFF3B36"/>
    <w:rsid w:val="7FFF8A92"/>
    <w:rsid w:val="7FFFA359"/>
    <w:rsid w:val="7FFFE709"/>
    <w:rsid w:val="7FFFF473"/>
    <w:rsid w:val="97CE84C5"/>
    <w:rsid w:val="99FFA7EB"/>
    <w:rsid w:val="9AE87819"/>
    <w:rsid w:val="9DA7204F"/>
    <w:rsid w:val="9F1DE632"/>
    <w:rsid w:val="9F5F09D0"/>
    <w:rsid w:val="AB761B75"/>
    <w:rsid w:val="ABED4353"/>
    <w:rsid w:val="AD3FC37D"/>
    <w:rsid w:val="AF5FD76E"/>
    <w:rsid w:val="B27F0173"/>
    <w:rsid w:val="B3DF00F1"/>
    <w:rsid w:val="B3E52F49"/>
    <w:rsid w:val="B5A7FD05"/>
    <w:rsid w:val="B6BF6A0D"/>
    <w:rsid w:val="B6EBA5E7"/>
    <w:rsid w:val="B77F634C"/>
    <w:rsid w:val="B79DDA1E"/>
    <w:rsid w:val="B7BFAFE5"/>
    <w:rsid w:val="B7EF40A0"/>
    <w:rsid w:val="B9FBA2C3"/>
    <w:rsid w:val="BACF08ED"/>
    <w:rsid w:val="BB2B8DFB"/>
    <w:rsid w:val="BBFFFBFD"/>
    <w:rsid w:val="BC23D535"/>
    <w:rsid w:val="BC78EB3B"/>
    <w:rsid w:val="BEAE709B"/>
    <w:rsid w:val="BEF5B568"/>
    <w:rsid w:val="BEFD507A"/>
    <w:rsid w:val="BF53ABD9"/>
    <w:rsid w:val="BFE9B3E8"/>
    <w:rsid w:val="BFFBC3AC"/>
    <w:rsid w:val="C5BF0DDB"/>
    <w:rsid w:val="C7FF7AC8"/>
    <w:rsid w:val="CBDEF996"/>
    <w:rsid w:val="CDAB97DA"/>
    <w:rsid w:val="D57EBA13"/>
    <w:rsid w:val="D7BFA68E"/>
    <w:rsid w:val="DB77094C"/>
    <w:rsid w:val="DB7EF5D5"/>
    <w:rsid w:val="DD7F7361"/>
    <w:rsid w:val="DDB98755"/>
    <w:rsid w:val="DDDF1CC3"/>
    <w:rsid w:val="DDEF91EB"/>
    <w:rsid w:val="DE4EB1AC"/>
    <w:rsid w:val="DEB34EE3"/>
    <w:rsid w:val="DED24ACA"/>
    <w:rsid w:val="DEF72523"/>
    <w:rsid w:val="DEFDD048"/>
    <w:rsid w:val="DF7F00A7"/>
    <w:rsid w:val="DF7FBF00"/>
    <w:rsid w:val="DFC1A091"/>
    <w:rsid w:val="DFFE2343"/>
    <w:rsid w:val="DFFF0AAC"/>
    <w:rsid w:val="DFFF0E6F"/>
    <w:rsid w:val="E67909A2"/>
    <w:rsid w:val="E6DF8E6B"/>
    <w:rsid w:val="E6EB7DDD"/>
    <w:rsid w:val="E777A82C"/>
    <w:rsid w:val="E7BF5529"/>
    <w:rsid w:val="E7FE97A2"/>
    <w:rsid w:val="EA7F9D74"/>
    <w:rsid w:val="EAF777D4"/>
    <w:rsid w:val="EB9FBA17"/>
    <w:rsid w:val="EBEFD159"/>
    <w:rsid w:val="ECBF5630"/>
    <w:rsid w:val="ED5EF38A"/>
    <w:rsid w:val="ED6FF94B"/>
    <w:rsid w:val="ED7FFA85"/>
    <w:rsid w:val="EDBD0647"/>
    <w:rsid w:val="EDFAB666"/>
    <w:rsid w:val="EE1E31BA"/>
    <w:rsid w:val="EE3716AF"/>
    <w:rsid w:val="EEFBAC00"/>
    <w:rsid w:val="EEFC9034"/>
    <w:rsid w:val="EEFFA78F"/>
    <w:rsid w:val="EF87D8FD"/>
    <w:rsid w:val="EF9CCD16"/>
    <w:rsid w:val="EFB0C8FB"/>
    <w:rsid w:val="EFBFAAA0"/>
    <w:rsid w:val="EFFECD3C"/>
    <w:rsid w:val="EFFFF140"/>
    <w:rsid w:val="EFFFF9C6"/>
    <w:rsid w:val="F0BBF842"/>
    <w:rsid w:val="F1EF594C"/>
    <w:rsid w:val="F3AE1B3C"/>
    <w:rsid w:val="F3BD4DE5"/>
    <w:rsid w:val="F4DF79D3"/>
    <w:rsid w:val="F57F6702"/>
    <w:rsid w:val="F6FB95D9"/>
    <w:rsid w:val="F7CFB596"/>
    <w:rsid w:val="F7EAC0F9"/>
    <w:rsid w:val="F7F3C07C"/>
    <w:rsid w:val="F7FD52CE"/>
    <w:rsid w:val="F7FFC62D"/>
    <w:rsid w:val="F7FFC8F1"/>
    <w:rsid w:val="F95B1BD6"/>
    <w:rsid w:val="F99E2E7D"/>
    <w:rsid w:val="F9EE5C9C"/>
    <w:rsid w:val="F9FF53A7"/>
    <w:rsid w:val="FAAF99CF"/>
    <w:rsid w:val="FAB7B5F0"/>
    <w:rsid w:val="FABF7213"/>
    <w:rsid w:val="FAE9C52C"/>
    <w:rsid w:val="FB2D318B"/>
    <w:rsid w:val="FB7FE630"/>
    <w:rsid w:val="FBD90054"/>
    <w:rsid w:val="FBDF275A"/>
    <w:rsid w:val="FBF5BECE"/>
    <w:rsid w:val="FBF7B675"/>
    <w:rsid w:val="FD7DC6EC"/>
    <w:rsid w:val="FD7F0D83"/>
    <w:rsid w:val="FDFA591D"/>
    <w:rsid w:val="FDFD1170"/>
    <w:rsid w:val="FE779218"/>
    <w:rsid w:val="FEBF4FA0"/>
    <w:rsid w:val="FED4005B"/>
    <w:rsid w:val="FEEE9787"/>
    <w:rsid w:val="FEF71DD9"/>
    <w:rsid w:val="FEFD56D1"/>
    <w:rsid w:val="FEFD777D"/>
    <w:rsid w:val="FF2BDAFF"/>
    <w:rsid w:val="FF326C7B"/>
    <w:rsid w:val="FF5D4975"/>
    <w:rsid w:val="FF60A8BB"/>
    <w:rsid w:val="FF7F2727"/>
    <w:rsid w:val="FF7F2CFC"/>
    <w:rsid w:val="FF870162"/>
    <w:rsid w:val="FF8FF1C5"/>
    <w:rsid w:val="FFAD31CB"/>
    <w:rsid w:val="FFAFDCD1"/>
    <w:rsid w:val="FFB9BE6E"/>
    <w:rsid w:val="FFBA299C"/>
    <w:rsid w:val="FFC3D0A0"/>
    <w:rsid w:val="FFD99BBC"/>
    <w:rsid w:val="FFDF2FA3"/>
    <w:rsid w:val="FFEE0C11"/>
    <w:rsid w:val="FFF30FAB"/>
    <w:rsid w:val="FFF399B1"/>
    <w:rsid w:val="FFF7D37D"/>
    <w:rsid w:val="FFFF601E"/>
    <w:rsid w:val="FFFF9527"/>
    <w:rsid w:val="FFFFC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ind w:firstLine="420" w:firstLineChars="200"/>
    </w:pPr>
    <w:rPr>
      <w:rFonts w:ascii="Times New Roman" w:hAnsi="Times New Roman" w:eastAsia="宋体" w:cs="Times New Roman"/>
      <w:lang w:val="en-US" w:eastAsia="zh-CN" w:bidi="ar-SA"/>
    </w:rPr>
  </w:style>
  <w:style w:type="paragraph" w:styleId="3">
    <w:name w:val="Body Text"/>
    <w:basedOn w:val="1"/>
    <w:qFormat/>
    <w:uiPriority w:val="0"/>
    <w:rPr>
      <w:rFonts w:eastAsia="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4</Pages>
  <Words>3006</Words>
  <Characters>3122</Characters>
  <Lines>11</Lines>
  <Paragraphs>3</Paragraphs>
  <TotalTime>328</TotalTime>
  <ScaleCrop>false</ScaleCrop>
  <LinksUpToDate>false</LinksUpToDate>
  <CharactersWithSpaces>3208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2024-08-08T23:51:00Z</dcterms:created>
  <dc:creator>d</dc:creator>
  <cp:lastModifiedBy>李成</cp:lastModifiedBy>
  <cp:lastPrinted>2022-12-05T00:59:00Z</cp:lastPrinted>
  <dcterms:modified xsi:type="dcterms:W3CDTF">2026-02-27T12:42:52Z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eyJoZGlkIjoiNTYyM2JhZWMzZWUxNDZmYjM1MzY0M2M5YWQ2NTEyZWMiLCJ1c2VySWQiOiIyMzY2OTg3OTIifQ==</vt:lpwstr>
  </property>
  <property fmtid="{D5CDD505-2E9C-101B-9397-08002B2CF9AE}" pid="4" name="ICV">
    <vt:lpwstr>44400AE774DC43B18DEA921B84AF354A_13</vt:lpwstr>
  </property>
</Properties>
</file>