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4EBC5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3CED750F">
            <w:pPr>
              <w:pStyle w:val="50"/>
              <w:framePr w:w="0" w:hRule="auto" w:wrap="auto" w:vAnchor="margin" w:hAnchor="text" w:xAlign="left" w:yAlign="inline"/>
              <w:rPr>
                <w:rFonts w:ascii="宋体" w:hAnsi="宋体"/>
                <w:sz w:val="28"/>
                <w:szCs w:val="28"/>
              </w:rPr>
            </w:pPr>
            <w:bookmarkStart w:id="0" w:name="_Hlk26473981"/>
            <w:r>
              <w:rPr>
                <w:rFonts w:hint="eastAsia"/>
              </w:rPr>
              <w:t>T/HBAS</w:t>
            </w:r>
          </w:p>
        </w:tc>
      </w:tr>
    </w:tbl>
    <w:p w14:paraId="6F2EF152">
      <w:pPr>
        <w:pStyle w:val="51"/>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湖北省标准化学会团体标准</w:t>
      </w:r>
    </w:p>
    <w:bookmarkEnd w:id="0"/>
    <w:p w14:paraId="3A9F2028">
      <w:pPr>
        <w:pStyle w:val="196"/>
      </w:pPr>
      <w:r>
        <w:rPr>
          <w:rFonts w:hint="eastAsia"/>
        </w:rPr>
        <w:t>T/HBAS</w:t>
      </w:r>
      <w:r>
        <w:rPr>
          <w:lang w:val="fr-FR"/>
        </w:rPr>
        <w:t xml:space="preserve"> </w:t>
      </w:r>
      <w:r>
        <w:rPr>
          <w:rFonts w:hint="eastAsia"/>
        </w:rPr>
        <w:t>****</w:t>
      </w:r>
      <w:r>
        <w:rPr>
          <w:rFonts w:hAnsi="黑体"/>
          <w:lang w:val="fr-FR"/>
        </w:rPr>
        <w:t>—</w:t>
      </w:r>
      <w:r>
        <w:rPr>
          <w:rFonts w:hint="eastAsia"/>
        </w:rPr>
        <w:t>2025</w:t>
      </w:r>
    </w:p>
    <w:p w14:paraId="4B7A4141">
      <w:pPr>
        <w:pStyle w:val="197"/>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7F7012D3">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540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540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EC97820">
      <w:pPr>
        <w:pStyle w:val="51"/>
        <w:framePr w:w="9639" w:h="6976" w:hRule="exact" w:hSpace="0" w:vSpace="0" w:wrap="around" w:hAnchor="page" w:y="6408"/>
        <w:jc w:val="center"/>
        <w:rPr>
          <w:rFonts w:ascii="黑体" w:hAnsi="黑体" w:eastAsia="黑体"/>
          <w:b w:val="0"/>
          <w:bCs w:val="0"/>
          <w:w w:val="100"/>
        </w:rPr>
      </w:pPr>
    </w:p>
    <w:p w14:paraId="5A75FFE1">
      <w:pPr>
        <w:pStyle w:val="198"/>
        <w:framePr w:h="6974" w:hRule="exact" w:wrap="around" w:x="1419" w:anchorLock="1"/>
        <w:rPr>
          <w:color w:val="FF0000"/>
        </w:rPr>
      </w:pPr>
      <w:r>
        <w:rPr>
          <w:rFonts w:hint="eastAsia"/>
        </w:rPr>
        <w:t>茶叶中33种农药及其代谢物残留量的测定及混检快筛法 液相色谱-质谱联用法</w:t>
      </w:r>
    </w:p>
    <w:p w14:paraId="4997CC2C">
      <w:pPr>
        <w:keepNext w:val="0"/>
        <w:keepLines w:val="0"/>
        <w:pageBreakBefore w:val="0"/>
        <w:framePr w:w="9639" w:h="6974" w:hRule="exact" w:wrap="around" w:vAnchor="page" w:hAnchor="page" w:x="1419" w:y="6408" w:anchorLock="1"/>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after="0" w:line="560" w:lineRule="exact"/>
        <w:jc w:val="center"/>
        <w:textAlignment w:val="auto"/>
        <w:rPr>
          <w:rFonts w:hint="eastAsia" w:ascii="CESI楷体-GB2312" w:hAnsi="CESI楷体-GB2312" w:eastAsia="CESI楷体-GB2312" w:cs="CESI楷体-GB2312"/>
          <w:color w:val="000000" w:themeColor="text1"/>
          <w:spacing w:val="8"/>
          <w:sz w:val="32"/>
          <w:szCs w:val="32"/>
          <w:shd w:val="clear" w:color="auto" w:fill="FFFFFF"/>
          <w:lang w:val="en-US" w:eastAsia="zh-CN" w:bidi="ar-SA"/>
          <w14:textFill>
            <w14:solidFill>
              <w14:schemeClr w14:val="tx1"/>
            </w14:solidFill>
          </w14:textFill>
        </w:rPr>
      </w:pPr>
      <w:r>
        <w:rPr>
          <w:rFonts w:hint="eastAsia" w:ascii="CESI楷体-GB2312" w:hAnsi="CESI楷体-GB2312" w:eastAsia="CESI楷体-GB2312" w:cs="CESI楷体-GB2312"/>
          <w:color w:val="000000" w:themeColor="text1"/>
          <w:spacing w:val="8"/>
          <w:sz w:val="32"/>
          <w:szCs w:val="32"/>
          <w:shd w:val="clear" w:color="auto" w:fill="FFFFFF"/>
          <w:lang w:val="en-US" w:eastAsia="zh-CN" w:bidi="ar-SA"/>
          <w14:textFill>
            <w14:solidFill>
              <w14:schemeClr w14:val="tx1"/>
            </w14:solidFill>
          </w14:textFill>
        </w:rPr>
        <w:t>（征求意见稿）</w:t>
      </w:r>
    </w:p>
    <w:p w14:paraId="5071C709">
      <w:pPr>
        <w:pStyle w:val="126"/>
        <w:framePr w:w="9639" w:h="6974" w:hRule="exact" w:wrap="around" w:vAnchor="page" w:hAnchor="page" w:x="1419" w:y="6408" w:anchorLock="1"/>
        <w:spacing w:line="360" w:lineRule="auto"/>
        <w:textAlignment w:val="bottom"/>
        <w:rPr>
          <w:rFonts w:hint="eastAsia"/>
          <w:sz w:val="36"/>
          <w:szCs w:val="48"/>
        </w:rPr>
      </w:pPr>
      <w:r>
        <w:rPr>
          <w:rFonts w:hint="eastAsia"/>
          <w:sz w:val="36"/>
          <w:szCs w:val="48"/>
        </w:rPr>
        <w:t xml:space="preserve">Determination of 33 pesticides and metabolites residues in Tea and mixed rapid screening method-Liquid chromatography-tandem mass spectrometry method </w:t>
      </w:r>
    </w:p>
    <w:p w14:paraId="04E39821">
      <w:pPr>
        <w:keepNext w:val="0"/>
        <w:keepLines w:val="0"/>
        <w:framePr w:w="9639" w:h="6974" w:hRule="exact" w:wrap="around" w:vAnchor="page" w:hAnchor="page" w:x="1419" w:y="6408" w:anchorLock="1"/>
        <w:widowControl/>
        <w:suppressLineNumbers w:val="0"/>
        <w:pBdr>
          <w:top w:val="none" w:color="auto" w:sz="0" w:space="0"/>
          <w:left w:val="none" w:color="auto" w:sz="0" w:space="0"/>
          <w:bottom w:val="none" w:color="auto" w:sz="0" w:space="0"/>
          <w:right w:val="none" w:color="auto" w:sz="0" w:space="0"/>
        </w:pBdr>
        <w:jc w:val="center"/>
      </w:pPr>
      <w:r>
        <w:rPr>
          <w:rFonts w:hint="eastAsia" w:ascii="CESI楷体-GB2312" w:hAnsi="CESI楷体-GB2312" w:eastAsia="CESI楷体-GB2312" w:cs="CESI楷体-GB2312"/>
          <w:color w:val="000000" w:themeColor="text1"/>
          <w:spacing w:val="8"/>
          <w:sz w:val="32"/>
          <w:szCs w:val="32"/>
          <w:shd w:val="clear" w:color="auto" w:fill="FFFFFF"/>
          <w:lang w:val="en-US" w:eastAsia="zh-CN" w:bidi="ar-SA"/>
          <w14:textFill>
            <w14:solidFill>
              <w14:schemeClr w14:val="tx1"/>
            </w14:solidFill>
          </w14:textFill>
        </w:rPr>
        <w:t>(Draft for Comments)</w:t>
      </w:r>
    </w:p>
    <w:p w14:paraId="71D37E71">
      <w:pPr>
        <w:pStyle w:val="126"/>
        <w:framePr w:w="9639" w:h="6974" w:hRule="exact" w:wrap="around" w:vAnchor="page" w:hAnchor="page" w:x="1419" w:y="6408" w:anchorLock="1"/>
        <w:spacing w:line="360" w:lineRule="auto"/>
        <w:textAlignment w:val="bottom"/>
        <w:rPr>
          <w:rFonts w:hint="eastAsia"/>
          <w:sz w:val="36"/>
          <w:szCs w:val="48"/>
        </w:rPr>
      </w:pPr>
    </w:p>
    <w:p w14:paraId="15398C79">
      <w:pPr>
        <w:pStyle w:val="194"/>
        <w:framePr w:wrap="around" w:y="14176"/>
      </w:pPr>
      <w:r>
        <w:rPr>
          <w:rFonts w:hint="eastAsia" w:ascii="黑体"/>
        </w:rPr>
        <w:t>2025</w:t>
      </w:r>
      <w:r>
        <w:t xml:space="preserve"> </w:t>
      </w:r>
      <w:r>
        <w:rPr>
          <w:rFonts w:ascii="黑体"/>
        </w:rPr>
        <w:t>-</w:t>
      </w:r>
      <w:r>
        <w:t xml:space="preserve"> </w:t>
      </w:r>
      <w:r>
        <w:rPr>
          <w:rFonts w:hint="eastAsia"/>
        </w:rPr>
        <w:t xml:space="preserve">** </w:t>
      </w:r>
      <w:r>
        <w:rPr>
          <w:rFonts w:ascii="黑体"/>
        </w:rPr>
        <w:t>-</w:t>
      </w:r>
      <w:r>
        <w:rPr>
          <w:rFonts w:hint="eastAsia"/>
        </w:rPr>
        <w:t xml:space="preserve"> ** 发布</w:t>
      </w:r>
    </w:p>
    <w:p w14:paraId="1B0AE523">
      <w:pPr>
        <w:pStyle w:val="195"/>
        <w:framePr w:wrap="around" w:y="14176"/>
      </w:pPr>
      <w:r>
        <w:rPr>
          <w:rFonts w:hint="eastAsia" w:ascii="黑体"/>
        </w:rPr>
        <w:t xml:space="preserve">2025 </w:t>
      </w:r>
      <w:r>
        <w:rPr>
          <w:rFonts w:ascii="黑体"/>
        </w:rPr>
        <w:t>-</w:t>
      </w:r>
      <w:r>
        <w:t xml:space="preserve"> </w:t>
      </w:r>
      <w:r>
        <w:rPr>
          <w:rFonts w:hint="eastAsia" w:ascii="黑体"/>
        </w:rPr>
        <w:t>**</w:t>
      </w:r>
      <w:r>
        <w:rPr>
          <w:rFonts w:ascii="黑体"/>
        </w:rPr>
        <w:t>-</w:t>
      </w:r>
      <w:r>
        <w:rPr>
          <w:rFonts w:hint="eastAsia" w:ascii="黑体"/>
        </w:rPr>
        <w:t xml:space="preserve">** </w:t>
      </w:r>
      <w:r>
        <w:rPr>
          <w:rFonts w:hint="eastAsia"/>
        </w:rPr>
        <w:t>实施</w:t>
      </w:r>
    </w:p>
    <w:p w14:paraId="072E2B9D">
      <w:pPr>
        <w:pStyle w:val="152"/>
        <w:framePr w:h="584" w:hRule="exact" w:hSpace="181" w:vSpace="181" w:wrap="around" w:y="15027"/>
        <w:rPr>
          <w:rFonts w:hAnsi="黑体"/>
        </w:rPr>
      </w:pPr>
      <w:r>
        <w:rPr>
          <w:rFonts w:hint="eastAsia" w:hAnsi="黑体"/>
          <w:w w:val="100"/>
          <w:sz w:val="28"/>
        </w:rPr>
        <w:t>湖北省标准化学会</w:t>
      </w:r>
      <w:r>
        <w:rPr>
          <w:rFonts w:ascii="Times New Roman"/>
          <w:w w:val="100"/>
          <w:sz w:val="28"/>
        </w:rPr>
        <w:t>  </w:t>
      </w:r>
      <w:r>
        <w:rPr>
          <w:rStyle w:val="230"/>
          <w:rFonts w:hint="eastAsia" w:hAnsi="黑体"/>
          <w:position w:val="0"/>
        </w:rPr>
        <w:t>发</w:t>
      </w:r>
      <w:r>
        <w:rPr>
          <w:rStyle w:val="230"/>
          <w:rFonts w:hint="eastAsia" w:hAnsi="黑体"/>
          <w:spacing w:val="0"/>
          <w:position w:val="0"/>
        </w:rPr>
        <w:t>布</w:t>
      </w:r>
    </w:p>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7C4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6C34E87">
            <w:pPr>
              <w:pStyle w:val="18"/>
              <w:framePr w:wrap="notBeside" w:vAnchor="page" w:hAnchor="page" w:x="1393" w:y="1415"/>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72DDEBC">
            <w:pPr>
              <w:pStyle w:val="18"/>
              <w:framePr w:wrap="notBeside" w:vAnchor="page" w:hAnchor="page" w:x="1393" w:y="1415"/>
              <w:tabs>
                <w:tab w:val="clear" w:pos="4153"/>
                <w:tab w:val="clear" w:pos="8306"/>
              </w:tabs>
              <w:spacing w:line="240" w:lineRule="auto"/>
              <w:jc w:val="both"/>
              <w:rPr>
                <w:rFonts w:ascii="黑体" w:hAnsi="黑体" w:eastAsia="黑体"/>
                <w:sz w:val="21"/>
                <w:szCs w:val="21"/>
              </w:rPr>
            </w:pPr>
          </w:p>
        </w:tc>
      </w:tr>
      <w:tr w14:paraId="7A23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0E5D1F5">
            <w:pPr>
              <w:pStyle w:val="18"/>
              <w:framePr w:wrap="notBeside" w:vAnchor="page" w:hAnchor="page" w:x="1393" w:y="1415"/>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70C5406">
            <w:pPr>
              <w:pStyle w:val="18"/>
              <w:framePr w:wrap="notBeside" w:vAnchor="page" w:hAnchor="page" w:x="1393" w:y="1415"/>
              <w:tabs>
                <w:tab w:val="clear" w:pos="4153"/>
                <w:tab w:val="clear" w:pos="8306"/>
              </w:tabs>
              <w:spacing w:before="40" w:line="240" w:lineRule="auto"/>
              <w:jc w:val="left"/>
              <w:rPr>
                <w:rFonts w:ascii="黑体" w:hAnsi="黑体" w:eastAsia="黑体"/>
                <w:sz w:val="21"/>
                <w:szCs w:val="21"/>
              </w:rPr>
            </w:pPr>
          </w:p>
        </w:tc>
      </w:tr>
    </w:tbl>
    <w:p w14:paraId="29BA4911">
      <w:pPr>
        <w:rPr>
          <w:rFonts w:hint="eastAsia" w:ascii="方正黑体_GBK" w:hAnsi="方正黑体_GBK" w:eastAsia="方正黑体_GBK" w:cs="方正黑体_GBK"/>
          <w:sz w:val="32"/>
          <w:szCs w:val="32"/>
          <w:lang w:val="en-US"/>
        </w:rPr>
        <w:sectPr>
          <w:headerReference r:id="rId6" w:type="first"/>
          <w:footerReference r:id="rId9" w:type="first"/>
          <w:headerReference r:id="rId5" w:type="default"/>
          <w:footerReference r:id="rId7" w:type="default"/>
          <w:footerReference r:id="rId8" w:type="even"/>
          <w:type w:val="continuous"/>
          <w:pgSz w:w="11906" w:h="16838"/>
          <w:pgMar w:top="-338" w:right="1134" w:bottom="1021" w:left="1134" w:header="0" w:footer="0" w:gutter="284"/>
          <w:cols w:space="425" w:num="1"/>
          <w:titlePg/>
          <w:docGrid w:linePitch="312" w:charSpace="0"/>
        </w:sectPr>
      </w:pPr>
      <w:r>
        <w:rPr>
          <w:rFonts w:hint="eastAsia" w:ascii="方正黑体_GBK" w:hAnsi="方正黑体_GBK" w:eastAsia="方正黑体_GBK" w:cs="方正黑体_GBK"/>
          <w:sz w:val="32"/>
          <w:szCs w:val="32"/>
        </w:rPr>
        <mc:AlternateContent>
          <mc:Choice Requires="wps">
            <w:drawing>
              <wp:anchor distT="0" distB="0" distL="114300" distR="114300" simplePos="0" relativeHeight="25166643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643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bookmarkStart w:id="14" w:name="_GoBack"/>
      <w:bookmarkEnd w:id="14"/>
    </w:p>
    <w:p w14:paraId="5674977E">
      <w:pPr>
        <w:pStyle w:val="90"/>
        <w:spacing w:after="360"/>
      </w:pPr>
      <w:bookmarkStart w:id="2" w:name="_Toc27732"/>
      <w:bookmarkStart w:id="3" w:name="_Toc30573"/>
      <w:bookmarkStart w:id="4" w:name="_Toc23280"/>
      <w:bookmarkStart w:id="5" w:name="_Toc3868"/>
      <w:bookmarkStart w:id="6" w:name="_Toc5078"/>
      <w:bookmarkStart w:id="7" w:name="_Toc18945"/>
      <w:bookmarkStart w:id="8" w:name="_Toc100926043"/>
      <w:bookmarkStart w:id="9" w:name="BookMark2"/>
      <w:r>
        <w:rPr>
          <w:spacing w:val="320"/>
        </w:rPr>
        <w:t>前</w:t>
      </w:r>
      <w:r>
        <w:t>言</w:t>
      </w:r>
      <w:bookmarkEnd w:id="2"/>
      <w:bookmarkEnd w:id="3"/>
      <w:bookmarkEnd w:id="4"/>
      <w:bookmarkEnd w:id="5"/>
      <w:bookmarkEnd w:id="6"/>
      <w:bookmarkEnd w:id="7"/>
      <w:bookmarkEnd w:id="8"/>
    </w:p>
    <w:p w14:paraId="79F70F74">
      <w:pPr>
        <w:pStyle w:val="57"/>
        <w:ind w:firstLine="420"/>
      </w:pPr>
      <w:r>
        <w:rPr>
          <w:rFonts w:hint="eastAsia"/>
        </w:rPr>
        <w:t>本文件按照 GB/T 1.1—2020《标准化工作导则  第1部分：标准化文件的结构和起草规则》的规定起草。</w:t>
      </w:r>
    </w:p>
    <w:p w14:paraId="55A72D29">
      <w:pPr>
        <w:pStyle w:val="57"/>
        <w:ind w:firstLine="420"/>
        <w:rPr>
          <w:szCs w:val="21"/>
        </w:rPr>
      </w:pPr>
      <w:r>
        <w:rPr>
          <w:rFonts w:hint="eastAsia" w:hAnsi="宋体"/>
        </w:rPr>
        <w:t>请注意本文件的某些内容可能涉及专利，本文件的发布机构不承担识别这些专利的责任。</w:t>
      </w:r>
    </w:p>
    <w:p w14:paraId="5CBA6DF8">
      <w:pPr>
        <w:pStyle w:val="232"/>
      </w:pPr>
      <w:r>
        <w:rPr>
          <w:rFonts w:hint="eastAsia"/>
        </w:rPr>
        <w:t>本文件由**提出。</w:t>
      </w:r>
    </w:p>
    <w:p w14:paraId="28DDEFAF">
      <w:pPr>
        <w:pStyle w:val="232"/>
        <w:rPr>
          <w:rFonts w:cs="Times New Roman"/>
          <w:kern w:val="2"/>
        </w:rPr>
      </w:pPr>
      <w:r>
        <w:rPr>
          <w:rFonts w:hint="eastAsia"/>
        </w:rPr>
        <w:t>本文件由湖北省标准化学会</w:t>
      </w:r>
      <w:r>
        <w:rPr>
          <w:rFonts w:hint="eastAsia" w:cs="Times New Roman"/>
          <w:kern w:val="2"/>
        </w:rPr>
        <w:t>归口。</w:t>
      </w:r>
    </w:p>
    <w:p w14:paraId="25D5C379">
      <w:pPr>
        <w:pStyle w:val="57"/>
        <w:ind w:firstLine="420"/>
        <w:rPr>
          <w:rFonts w:hAnsi="宋体"/>
        </w:rPr>
      </w:pPr>
      <w:r>
        <w:rPr>
          <w:rFonts w:hint="eastAsia" w:hAnsi="宋体"/>
        </w:rPr>
        <w:t>本文件起草单位：</w:t>
      </w:r>
    </w:p>
    <w:p w14:paraId="51987898">
      <w:pPr>
        <w:pStyle w:val="57"/>
        <w:ind w:firstLine="420"/>
      </w:pPr>
      <w:r>
        <w:rPr>
          <w:rFonts w:hint="eastAsia"/>
        </w:rPr>
        <w:t>本文件主要起草人：</w:t>
      </w:r>
    </w:p>
    <w:p w14:paraId="50418884">
      <w:pPr>
        <w:pStyle w:val="232"/>
      </w:pPr>
      <w:r>
        <w:rPr>
          <w:rFonts w:hint="eastAsia"/>
        </w:rPr>
        <w:t>本文件实施应用中如有疑问，可咨询湖北省标准化学会，联系电话：**，邮箱：**。执行过程中如有意见和建议，请寄送**（地址：**，邮政编码：433000，邮箱：**，联系电话：**）</w:t>
      </w:r>
    </w:p>
    <w:p w14:paraId="694B8858">
      <w:pPr>
        <w:pStyle w:val="232"/>
      </w:pPr>
    </w:p>
    <w:p w14:paraId="0198C445">
      <w:pPr>
        <w:pStyle w:val="232"/>
      </w:pPr>
    </w:p>
    <w:p w14:paraId="7D524F07">
      <w:pPr>
        <w:pStyle w:val="232"/>
      </w:pPr>
    </w:p>
    <w:p w14:paraId="43B32361">
      <w:pPr>
        <w:pStyle w:val="232"/>
        <w:sectPr>
          <w:headerReference r:id="rId10" w:type="default"/>
          <w:footerReference r:id="rId12" w:type="default"/>
          <w:headerReference r:id="rId11" w:type="even"/>
          <w:footerReference r:id="rId13" w:type="even"/>
          <w:pgSz w:w="11906" w:h="16838"/>
          <w:pgMar w:top="1440" w:right="1800" w:bottom="1440" w:left="1800" w:header="720" w:footer="720" w:gutter="0"/>
          <w:pgNumType w:fmt="upperRoman" w:start="1"/>
          <w:cols w:space="720" w:num="1"/>
        </w:sectPr>
      </w:pPr>
    </w:p>
    <w:bookmarkEnd w:id="9"/>
    <w:p w14:paraId="1C62DD0F">
      <w:pPr>
        <w:spacing w:line="20" w:lineRule="exact"/>
        <w:jc w:val="center"/>
        <w:rPr>
          <w:rFonts w:ascii="黑体" w:hAnsi="黑体" w:eastAsia="黑体"/>
          <w:sz w:val="32"/>
          <w:szCs w:val="32"/>
        </w:rPr>
      </w:pPr>
      <w:bookmarkStart w:id="10" w:name="BookMark4"/>
    </w:p>
    <w:p w14:paraId="5F002A29">
      <w:pPr>
        <w:spacing w:line="20" w:lineRule="exact"/>
        <w:jc w:val="center"/>
        <w:rPr>
          <w:rFonts w:ascii="黑体" w:hAnsi="黑体" w:eastAsia="黑体"/>
          <w:sz w:val="32"/>
          <w:szCs w:val="32"/>
        </w:rPr>
      </w:pPr>
    </w:p>
    <w:sdt>
      <w:sdtPr>
        <w:tag w:val="NEW_STAND_NAME"/>
        <w:id w:val="595910757"/>
        <w:lock w:val="sdtLocked"/>
        <w:placeholder>
          <w:docPart w:val="026F8F79A3A14115BE4BEF9750DB4E00"/>
        </w:placeholder>
      </w:sdtPr>
      <w:sdtEndPr>
        <w:rPr>
          <w:rFonts w:ascii="Times New Roman" w:hAnsi="Times New Roman"/>
        </w:rPr>
      </w:sdtEndPr>
      <w:sdtContent>
        <w:p w14:paraId="204D6773">
          <w:pPr>
            <w:pStyle w:val="178"/>
            <w:adjustRightInd w:val="0"/>
            <w:spacing w:before="0" w:beforeLines="0" w:after="0" w:line="240" w:lineRule="auto"/>
            <w:rPr>
              <w:rFonts w:ascii="Times New Roman" w:hAnsi="Times New Roman"/>
            </w:rPr>
          </w:pPr>
          <w:bookmarkStart w:id="11" w:name="NEW_STAND_NAME"/>
          <w:r>
            <w:rPr>
              <w:rFonts w:ascii="Times New Roman" w:hAnsi="Times New Roman"/>
            </w:rPr>
            <w:t xml:space="preserve">茶叶中33种农药及其代谢物残留量的测定及混检快筛法 </w:t>
          </w:r>
        </w:p>
        <w:p w14:paraId="720311C9">
          <w:pPr>
            <w:pStyle w:val="178"/>
            <w:adjustRightInd w:val="0"/>
            <w:spacing w:before="0" w:beforeLines="0" w:after="0" w:line="240" w:lineRule="auto"/>
            <w:rPr>
              <w:rFonts w:ascii="Times New Roman" w:hAnsi="Times New Roman"/>
            </w:rPr>
          </w:pPr>
          <w:r>
            <w:rPr>
              <w:rFonts w:ascii="Times New Roman" w:hAnsi="Times New Roman"/>
            </w:rPr>
            <w:t>液相色谱-质谱联用法</w:t>
          </w:r>
        </w:p>
      </w:sdtContent>
    </w:sdt>
    <w:bookmarkEnd w:id="11"/>
    <w:p w14:paraId="707535B9">
      <w:pPr>
        <w:pStyle w:val="57"/>
        <w:snapToGrid w:val="0"/>
        <w:spacing w:before="312" w:beforeLines="100" w:after="312" w:afterLines="100"/>
        <w:ind w:firstLine="0" w:firstLineChars="0"/>
        <w:rPr>
          <w:rFonts w:ascii="Times New Roman" w:eastAsia="黑体"/>
        </w:rPr>
      </w:pPr>
      <w:bookmarkStart w:id="12" w:name="_Toc562"/>
      <w:r>
        <w:rPr>
          <w:rFonts w:ascii="Times New Roman" w:eastAsia="黑体"/>
        </w:rPr>
        <w:t>1  范围​</w:t>
      </w:r>
    </w:p>
    <w:p w14:paraId="2CBF345D">
      <w:pPr>
        <w:pStyle w:val="57"/>
        <w:ind w:firstLine="420"/>
        <w:rPr>
          <w:rFonts w:ascii="Times New Roman"/>
        </w:rPr>
      </w:pPr>
      <w:r>
        <w:rPr>
          <w:rFonts w:ascii="Times New Roman"/>
        </w:rPr>
        <w:t>本</w:t>
      </w:r>
      <w:r>
        <w:rPr>
          <w:rFonts w:hint="eastAsia" w:ascii="Times New Roman"/>
        </w:rPr>
        <w:t>方法规定</w:t>
      </w:r>
      <w:r>
        <w:rPr>
          <w:rFonts w:ascii="Times New Roman"/>
        </w:rPr>
        <w:t>了茶叶中33种农药及其代谢物（见附录A）残留量的液相色谱-质谱联用</w:t>
      </w:r>
      <w:r>
        <w:rPr>
          <w:rFonts w:hint="eastAsia" w:ascii="Times New Roman"/>
        </w:rPr>
        <w:t>快速</w:t>
      </w:r>
      <w:r>
        <w:rPr>
          <w:rFonts w:ascii="Times New Roman"/>
        </w:rPr>
        <w:t>测定方法。​</w:t>
      </w:r>
    </w:p>
    <w:p w14:paraId="23FAB877">
      <w:pPr>
        <w:pStyle w:val="57"/>
        <w:ind w:firstLine="420"/>
        <w:rPr>
          <w:rFonts w:ascii="Times New Roman"/>
        </w:rPr>
      </w:pPr>
      <w:r>
        <w:rPr>
          <w:rFonts w:ascii="Times New Roman"/>
        </w:rPr>
        <w:t>本</w:t>
      </w:r>
      <w:r>
        <w:rPr>
          <w:rFonts w:hint="eastAsia" w:ascii="Times New Roman"/>
        </w:rPr>
        <w:t>方法</w:t>
      </w:r>
      <w:r>
        <w:rPr>
          <w:rFonts w:ascii="Times New Roman"/>
        </w:rPr>
        <w:t>适用于茶叶中33种农药及其代谢物残留量的测定。​</w:t>
      </w:r>
    </w:p>
    <w:p w14:paraId="181B88DF">
      <w:pPr>
        <w:pStyle w:val="57"/>
        <w:snapToGrid w:val="0"/>
        <w:spacing w:before="312" w:beforeLines="100" w:after="312" w:afterLines="100"/>
        <w:ind w:firstLine="0" w:firstLineChars="0"/>
        <w:rPr>
          <w:rFonts w:ascii="Times New Roman" w:eastAsia="黑体"/>
        </w:rPr>
      </w:pPr>
      <w:r>
        <w:rPr>
          <w:rFonts w:ascii="Times New Roman" w:eastAsia="黑体"/>
        </w:rPr>
        <w:t>2  规范性引用文件​</w:t>
      </w:r>
    </w:p>
    <w:p w14:paraId="236AF81B">
      <w:pPr>
        <w:pStyle w:val="57"/>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167AAD5">
      <w:pPr>
        <w:pStyle w:val="57"/>
        <w:ind w:firstLine="420"/>
        <w:rPr>
          <w:rFonts w:ascii="Times New Roman"/>
        </w:rPr>
      </w:pPr>
      <w:r>
        <w:rPr>
          <w:rFonts w:ascii="Times New Roman"/>
        </w:rPr>
        <w:t>GB 2763 食品安全国家标准 食品中农药最大残留限量</w:t>
      </w:r>
    </w:p>
    <w:p w14:paraId="405707B5">
      <w:pPr>
        <w:pStyle w:val="57"/>
        <w:ind w:firstLine="420"/>
        <w:rPr>
          <w:rFonts w:ascii="Times New Roman"/>
        </w:rPr>
      </w:pPr>
      <w:r>
        <w:rPr>
          <w:rFonts w:ascii="Times New Roman"/>
        </w:rPr>
        <w:t>GB/T 6682 分析实验室用水规格和试验方法​</w:t>
      </w:r>
    </w:p>
    <w:p w14:paraId="58ED51D0">
      <w:pPr>
        <w:pStyle w:val="57"/>
        <w:ind w:firstLine="420"/>
        <w:rPr>
          <w:rFonts w:ascii="Times New Roman"/>
        </w:rPr>
      </w:pPr>
      <w:r>
        <w:rPr>
          <w:rFonts w:ascii="Times New Roman"/>
        </w:rPr>
        <w:t xml:space="preserve">GB 23200.121-2021 食品安全国家标准 植物源性食品中331种农药及其代谢物残留量的测定  液相色谱-质谱联用法 </w:t>
      </w:r>
    </w:p>
    <w:p w14:paraId="3393822D">
      <w:pPr>
        <w:pStyle w:val="57"/>
        <w:ind w:firstLine="420"/>
        <w:rPr>
          <w:rFonts w:ascii="Times New Roman"/>
        </w:rPr>
      </w:pPr>
      <w:r>
        <w:rPr>
          <w:rFonts w:ascii="Times New Roman"/>
        </w:rPr>
        <w:t>GB/T 27404 实验室质量控制规范 食品理化检测​</w:t>
      </w:r>
    </w:p>
    <w:p w14:paraId="196B502A">
      <w:pPr>
        <w:pStyle w:val="57"/>
        <w:snapToGrid w:val="0"/>
        <w:spacing w:before="312" w:beforeLines="100" w:after="312" w:afterLines="100"/>
        <w:ind w:firstLine="0" w:firstLineChars="0"/>
        <w:rPr>
          <w:rFonts w:ascii="Times New Roman" w:eastAsia="黑体"/>
        </w:rPr>
      </w:pPr>
      <w:r>
        <w:rPr>
          <w:rFonts w:ascii="Times New Roman" w:eastAsia="黑体"/>
        </w:rPr>
        <w:t>3  术语和定义​</w:t>
      </w:r>
    </w:p>
    <w:p w14:paraId="00ADFD2F">
      <w:pPr>
        <w:pStyle w:val="57"/>
        <w:snapToGrid w:val="0"/>
        <w:spacing w:before="312" w:beforeLines="100" w:after="312" w:afterLines="100"/>
        <w:ind w:firstLine="0" w:firstLineChars="0"/>
        <w:rPr>
          <w:rFonts w:ascii="Times New Roman" w:eastAsia="黑体"/>
        </w:rPr>
      </w:pPr>
      <w:r>
        <w:rPr>
          <w:rFonts w:ascii="Times New Roman" w:eastAsia="黑体"/>
        </w:rPr>
        <w:t xml:space="preserve">   </w:t>
      </w:r>
      <w:r>
        <w:rPr>
          <w:rFonts w:ascii="Times New Roman"/>
        </w:rPr>
        <w:t xml:space="preserve"> 下列术语和定义适用于本</w:t>
      </w:r>
      <w:r>
        <w:rPr>
          <w:rFonts w:hint="eastAsia" w:ascii="Times New Roman"/>
        </w:rPr>
        <w:t>标准</w:t>
      </w:r>
      <w:r>
        <w:rPr>
          <w:rFonts w:ascii="Times New Roman"/>
        </w:rPr>
        <w:t>。</w:t>
      </w:r>
    </w:p>
    <w:p w14:paraId="446B4EE2">
      <w:pPr>
        <w:pStyle w:val="57"/>
        <w:ind w:firstLine="0" w:firstLineChars="0"/>
        <w:rPr>
          <w:rFonts w:ascii="Times New Roman" w:eastAsia="黑体"/>
        </w:rPr>
      </w:pPr>
      <w:r>
        <w:rPr>
          <w:rFonts w:ascii="Times New Roman" w:eastAsia="黑体"/>
        </w:rPr>
        <w:t xml:space="preserve">3.1 </w:t>
      </w:r>
    </w:p>
    <w:p w14:paraId="6CED5939">
      <w:pPr>
        <w:pStyle w:val="57"/>
        <w:ind w:firstLine="420"/>
        <w:rPr>
          <w:rFonts w:ascii="Times New Roman" w:eastAsia="黑体"/>
        </w:rPr>
      </w:pPr>
      <w:r>
        <w:rPr>
          <w:rFonts w:ascii="Times New Roman" w:eastAsia="黑体"/>
        </w:rPr>
        <w:t>单样品 single sample</w:t>
      </w:r>
    </w:p>
    <w:p w14:paraId="116C64EF">
      <w:pPr>
        <w:pStyle w:val="57"/>
        <w:ind w:firstLine="420"/>
        <w:rPr>
          <w:rFonts w:ascii="Times New Roman"/>
        </w:rPr>
      </w:pPr>
      <w:r>
        <w:rPr>
          <w:rFonts w:hint="eastAsia" w:ascii="Times New Roman"/>
        </w:rPr>
        <w:t>随机选取茶叶样品，</w:t>
      </w:r>
      <w:r>
        <w:rPr>
          <w:rFonts w:ascii="Times New Roman"/>
        </w:rPr>
        <w:t>将</w:t>
      </w:r>
      <w:r>
        <w:rPr>
          <w:rFonts w:hint="eastAsia" w:ascii="Times New Roman"/>
        </w:rPr>
        <w:t>其</w:t>
      </w:r>
      <w:r>
        <w:rPr>
          <w:rFonts w:ascii="Times New Roman"/>
        </w:rPr>
        <w:t>制备成有代表性单一种类的样品，定义为单样品。</w:t>
      </w:r>
    </w:p>
    <w:p w14:paraId="65F13B92">
      <w:pPr>
        <w:pStyle w:val="57"/>
        <w:ind w:firstLine="0" w:firstLineChars="0"/>
        <w:rPr>
          <w:rFonts w:ascii="Times New Roman" w:eastAsia="黑体"/>
        </w:rPr>
      </w:pPr>
      <w:r>
        <w:rPr>
          <w:rFonts w:ascii="Times New Roman" w:eastAsia="黑体"/>
        </w:rPr>
        <w:t xml:space="preserve">3.2 </w:t>
      </w:r>
    </w:p>
    <w:p w14:paraId="023C861E">
      <w:pPr>
        <w:pStyle w:val="57"/>
        <w:snapToGrid w:val="0"/>
        <w:ind w:firstLine="420"/>
        <w:rPr>
          <w:rFonts w:ascii="Times New Roman" w:eastAsia="黑体"/>
        </w:rPr>
      </w:pPr>
      <w:r>
        <w:rPr>
          <w:rFonts w:ascii="Times New Roman" w:eastAsia="黑体"/>
        </w:rPr>
        <w:t>混合样品 mixed sample</w:t>
      </w:r>
    </w:p>
    <w:p w14:paraId="63E89EFA">
      <w:pPr>
        <w:pStyle w:val="57"/>
        <w:snapToGrid w:val="0"/>
        <w:ind w:firstLine="420"/>
        <w:rPr>
          <w:rFonts w:ascii="Times New Roman"/>
        </w:rPr>
      </w:pPr>
      <w:r>
        <w:rPr>
          <w:rFonts w:ascii="Times New Roman"/>
        </w:rPr>
        <w:t>将N个单样品等量混合组成一个混合样品，定义为混合样品。</w:t>
      </w:r>
    </w:p>
    <w:p w14:paraId="3E863411">
      <w:pPr>
        <w:pStyle w:val="57"/>
        <w:snapToGrid w:val="0"/>
        <w:ind w:firstLine="0" w:firstLineChars="0"/>
        <w:rPr>
          <w:rFonts w:ascii="Times New Roman" w:eastAsia="黑体"/>
        </w:rPr>
      </w:pPr>
      <w:r>
        <w:rPr>
          <w:rFonts w:ascii="Times New Roman" w:eastAsia="黑体"/>
        </w:rPr>
        <w:t xml:space="preserve">3.3 </w:t>
      </w:r>
    </w:p>
    <w:p w14:paraId="5EFB400F">
      <w:pPr>
        <w:pStyle w:val="57"/>
        <w:snapToGrid w:val="0"/>
        <w:ind w:firstLine="420" w:firstLineChars="0"/>
        <w:rPr>
          <w:rFonts w:ascii="Times New Roman" w:eastAsia="黑体"/>
        </w:rPr>
      </w:pPr>
      <w:r>
        <w:rPr>
          <w:rFonts w:ascii="Times New Roman" w:eastAsia="黑体"/>
        </w:rPr>
        <w:t>包含数 N the contained number N</w:t>
      </w:r>
    </w:p>
    <w:p w14:paraId="64003340">
      <w:pPr>
        <w:pStyle w:val="57"/>
        <w:snapToGrid w:val="0"/>
        <w:ind w:firstLine="420" w:firstLineChars="0"/>
        <w:rPr>
          <w:rFonts w:ascii="Times New Roman"/>
        </w:rPr>
      </w:pPr>
      <w:r>
        <w:rPr>
          <w:rFonts w:ascii="Times New Roman"/>
        </w:rPr>
        <w:t>定义为混合样品包含的单样品个数（N），简称包含数。N的值由所检测的产品残留量目前合格率决定。</w:t>
      </w:r>
    </w:p>
    <w:p w14:paraId="37F6B8A8">
      <w:pPr>
        <w:pStyle w:val="57"/>
        <w:ind w:firstLine="0" w:firstLineChars="0"/>
        <w:rPr>
          <w:rFonts w:ascii="Times New Roman" w:eastAsia="黑体"/>
        </w:rPr>
      </w:pPr>
      <w:r>
        <w:rPr>
          <w:rFonts w:ascii="Times New Roman" w:eastAsia="黑体"/>
        </w:rPr>
        <w:t xml:space="preserve">3.4 </w:t>
      </w:r>
    </w:p>
    <w:p w14:paraId="5283D958">
      <w:pPr>
        <w:pStyle w:val="57"/>
        <w:snapToGrid w:val="0"/>
        <w:ind w:firstLine="420"/>
        <w:rPr>
          <w:rFonts w:ascii="Times New Roman" w:eastAsia="黑体"/>
        </w:rPr>
      </w:pPr>
      <w:r>
        <w:rPr>
          <w:rFonts w:ascii="Times New Roman" w:eastAsia="黑体"/>
        </w:rPr>
        <w:t>初检 initial survey</w:t>
      </w:r>
    </w:p>
    <w:p w14:paraId="5FC7FB2B">
      <w:pPr>
        <w:pStyle w:val="57"/>
        <w:snapToGrid w:val="0"/>
        <w:ind w:firstLine="420"/>
        <w:rPr>
          <w:rFonts w:ascii="Times New Roman" w:eastAsia="黑体"/>
        </w:rPr>
      </w:pPr>
      <w:r>
        <w:rPr>
          <w:rFonts w:ascii="Times New Roman"/>
        </w:rPr>
        <w:t>应用混合样品快速测定法检测混合样品中农药残留，本次检测为初检。</w:t>
      </w:r>
    </w:p>
    <w:p w14:paraId="5FE9677B">
      <w:pPr>
        <w:pStyle w:val="57"/>
        <w:ind w:firstLine="0" w:firstLineChars="0"/>
        <w:rPr>
          <w:rFonts w:ascii="Times New Roman" w:eastAsia="黑体"/>
        </w:rPr>
      </w:pPr>
      <w:r>
        <w:rPr>
          <w:rFonts w:ascii="Times New Roman" w:eastAsia="黑体"/>
        </w:rPr>
        <w:t xml:space="preserve">3.5 </w:t>
      </w:r>
    </w:p>
    <w:p w14:paraId="551787D6">
      <w:pPr>
        <w:pStyle w:val="57"/>
        <w:snapToGrid w:val="0"/>
        <w:ind w:firstLine="420"/>
        <w:rPr>
          <w:rFonts w:ascii="Times New Roman" w:eastAsia="黑体"/>
        </w:rPr>
      </w:pPr>
      <w:r>
        <w:rPr>
          <w:rFonts w:ascii="Times New Roman" w:eastAsia="黑体"/>
        </w:rPr>
        <w:t>疑似阳性 sample suspected exceeding limits</w:t>
      </w:r>
    </w:p>
    <w:p w14:paraId="5961E85F">
      <w:pPr>
        <w:pStyle w:val="57"/>
        <w:snapToGrid w:val="0"/>
        <w:ind w:firstLine="420"/>
        <w:rPr>
          <w:rFonts w:ascii="Times New Roman"/>
        </w:rPr>
      </w:pPr>
      <w:r>
        <w:rPr>
          <w:rFonts w:ascii="Times New Roman"/>
        </w:rPr>
        <w:t>由初检结果根据最大包含数N推算发现单样品超出判定限量要求，为疑似阳性。</w:t>
      </w:r>
    </w:p>
    <w:p w14:paraId="52E0EA60">
      <w:pPr>
        <w:pStyle w:val="57"/>
        <w:ind w:firstLine="0" w:firstLineChars="0"/>
        <w:rPr>
          <w:rFonts w:ascii="Times New Roman" w:eastAsia="黑体"/>
        </w:rPr>
      </w:pPr>
      <w:r>
        <w:rPr>
          <w:rFonts w:ascii="Times New Roman" w:eastAsia="黑体"/>
        </w:rPr>
        <w:t>3.6</w:t>
      </w:r>
    </w:p>
    <w:p w14:paraId="48ECBE0D">
      <w:pPr>
        <w:pStyle w:val="57"/>
        <w:snapToGrid w:val="0"/>
        <w:ind w:firstLine="420"/>
        <w:rPr>
          <w:rFonts w:ascii="Times New Roman" w:eastAsia="黑体"/>
        </w:rPr>
      </w:pPr>
      <w:r>
        <w:rPr>
          <w:rFonts w:ascii="Times New Roman" w:eastAsia="黑体"/>
        </w:rPr>
        <w:t>复检 reinspection</w:t>
      </w:r>
    </w:p>
    <w:p w14:paraId="0AAA6C10">
      <w:pPr>
        <w:pStyle w:val="57"/>
        <w:snapToGrid w:val="0"/>
        <w:ind w:firstLine="420"/>
        <w:rPr>
          <w:rFonts w:ascii="Times New Roman"/>
          <w:highlight w:val="yellow"/>
        </w:rPr>
      </w:pPr>
      <w:r>
        <w:rPr>
          <w:rFonts w:ascii="Times New Roman"/>
        </w:rPr>
        <w:t>对疑似阳性样品进行再次检测，称为复检。</w:t>
      </w:r>
    </w:p>
    <w:p w14:paraId="26EB5C53">
      <w:pPr>
        <w:pStyle w:val="57"/>
        <w:adjustRightInd w:val="0"/>
        <w:snapToGrid w:val="0"/>
        <w:spacing w:before="312" w:beforeLines="100" w:after="156" w:afterLines="50" w:line="240" w:lineRule="exact"/>
        <w:ind w:firstLine="0" w:firstLineChars="0"/>
        <w:rPr>
          <w:rFonts w:ascii="Times New Roman" w:eastAsia="黑体"/>
        </w:rPr>
      </w:pPr>
      <w:r>
        <w:rPr>
          <w:rFonts w:ascii="Times New Roman" w:eastAsia="黑体"/>
        </w:rPr>
        <w:t>4  检测原理</w:t>
      </w:r>
    </w:p>
    <w:p w14:paraId="1C35C960">
      <w:pPr>
        <w:pStyle w:val="57"/>
        <w:adjustRightInd w:val="0"/>
        <w:snapToGrid w:val="0"/>
        <w:spacing w:line="240" w:lineRule="exact"/>
        <w:ind w:firstLine="420"/>
        <w:rPr>
          <w:rFonts w:ascii="Times New Roman"/>
        </w:rPr>
      </w:pPr>
      <w:r>
        <w:rPr>
          <w:rFonts w:ascii="Times New Roman"/>
        </w:rPr>
        <w:t>混合样品经检测和判定，对</w:t>
      </w:r>
      <w:r>
        <w:rPr>
          <w:rFonts w:hint="eastAsia" w:ascii="Times New Roman"/>
        </w:rPr>
        <w:t>疑似阳性</w:t>
      </w:r>
      <w:r>
        <w:rPr>
          <w:rFonts w:ascii="Times New Roman"/>
        </w:rPr>
        <w:t>样品再进行单样品检测以确证样品符合性。​</w:t>
      </w:r>
    </w:p>
    <w:p w14:paraId="3FB0C8B5">
      <w:pPr>
        <w:pStyle w:val="57"/>
        <w:adjustRightInd w:val="0"/>
        <w:snapToGrid w:val="0"/>
        <w:spacing w:line="240" w:lineRule="exact"/>
        <w:ind w:firstLine="420"/>
        <w:rPr>
          <w:rFonts w:ascii="Times New Roman"/>
        </w:rPr>
      </w:pPr>
      <w:r>
        <w:rPr>
          <w:rFonts w:ascii="Times New Roman"/>
        </w:rPr>
        <w:t>试样用乙腈提取，提取液经分散固相萃取净化，液相色谱-质谱联用仪检测，外标法定量。</w:t>
      </w:r>
    </w:p>
    <w:p w14:paraId="31ABF059">
      <w:pPr>
        <w:pStyle w:val="57"/>
        <w:adjustRightInd w:val="0"/>
        <w:snapToGrid w:val="0"/>
        <w:spacing w:before="312" w:beforeLines="100" w:after="312" w:afterLines="100" w:line="240" w:lineRule="exact"/>
        <w:ind w:firstLine="0" w:firstLineChars="0"/>
        <w:rPr>
          <w:rFonts w:ascii="Times New Roman" w:eastAsia="黑体"/>
        </w:rPr>
      </w:pPr>
      <w:r>
        <w:rPr>
          <w:rFonts w:ascii="Times New Roman" w:eastAsia="黑体"/>
        </w:rPr>
        <w:t>5  试剂和材料</w:t>
      </w:r>
    </w:p>
    <w:p w14:paraId="47F61CD8">
      <w:pPr>
        <w:pStyle w:val="57"/>
        <w:adjustRightInd w:val="0"/>
        <w:snapToGrid w:val="0"/>
        <w:spacing w:line="240" w:lineRule="exact"/>
        <w:ind w:firstLine="0" w:firstLineChars="0"/>
        <w:rPr>
          <w:rFonts w:ascii="Times New Roman"/>
        </w:rPr>
      </w:pPr>
      <w:r>
        <w:rPr>
          <w:rFonts w:ascii="Times New Roman"/>
        </w:rPr>
        <w:t xml:space="preserve">    除非另有说明，在分析中仅使用分析纯的试剂，水为GB/T 6682规定的一级水。</w:t>
      </w:r>
    </w:p>
    <w:p w14:paraId="0BA93BEA">
      <w:pPr>
        <w:pStyle w:val="57"/>
        <w:adjustRightInd w:val="0"/>
        <w:snapToGrid w:val="0"/>
        <w:spacing w:before="312" w:beforeLines="100" w:after="312" w:afterLines="100" w:line="240" w:lineRule="exact"/>
        <w:ind w:firstLine="0" w:firstLineChars="0"/>
        <w:rPr>
          <w:rFonts w:ascii="Times New Roman"/>
        </w:rPr>
      </w:pPr>
      <w:r>
        <w:rPr>
          <w:rFonts w:ascii="Times New Roman"/>
        </w:rPr>
        <w:t>5.1 试剂</w:t>
      </w:r>
    </w:p>
    <w:p w14:paraId="66231E8E">
      <w:pPr>
        <w:pStyle w:val="57"/>
        <w:adjustRightInd w:val="0"/>
        <w:snapToGrid w:val="0"/>
        <w:ind w:firstLine="0" w:firstLineChars="0"/>
        <w:rPr>
          <w:rFonts w:ascii="Times New Roman"/>
        </w:rPr>
      </w:pPr>
      <w:r>
        <w:rPr>
          <w:rFonts w:ascii="Times New Roman"/>
        </w:rPr>
        <w:t>5.1.1 乙腈（CH</w:t>
      </w:r>
      <w:r>
        <w:rPr>
          <w:rFonts w:ascii="Times New Roman"/>
          <w:vertAlign w:val="subscript"/>
        </w:rPr>
        <w:t>3</w:t>
      </w:r>
      <w:r>
        <w:rPr>
          <w:rFonts w:ascii="Times New Roman"/>
        </w:rPr>
        <w:t>CN，CAS号：75-05-8）：色谱纯。</w:t>
      </w:r>
    </w:p>
    <w:p w14:paraId="2099980C">
      <w:pPr>
        <w:pStyle w:val="57"/>
        <w:adjustRightInd w:val="0"/>
        <w:snapToGrid w:val="0"/>
        <w:ind w:firstLine="0" w:firstLineChars="0"/>
        <w:rPr>
          <w:rFonts w:ascii="Times New Roman"/>
        </w:rPr>
      </w:pPr>
      <w:r>
        <w:rPr>
          <w:rFonts w:ascii="Times New Roman"/>
        </w:rPr>
        <w:t>5.1.2 甲醇（CH</w:t>
      </w:r>
      <w:r>
        <w:rPr>
          <w:rFonts w:ascii="Times New Roman"/>
          <w:vertAlign w:val="subscript"/>
        </w:rPr>
        <w:t>3</w:t>
      </w:r>
      <w:r>
        <w:rPr>
          <w:rFonts w:ascii="Times New Roman"/>
        </w:rPr>
        <w:t>OH，CAS号：67-56-1）：色谱纯。</w:t>
      </w:r>
    </w:p>
    <w:p w14:paraId="088BBEF0">
      <w:pPr>
        <w:pStyle w:val="57"/>
        <w:adjustRightInd w:val="0"/>
        <w:snapToGrid w:val="0"/>
        <w:ind w:firstLine="0" w:firstLineChars="0"/>
        <w:rPr>
          <w:rFonts w:ascii="Times New Roman"/>
        </w:rPr>
      </w:pPr>
      <w:r>
        <w:rPr>
          <w:rFonts w:ascii="Times New Roman"/>
        </w:rPr>
        <w:t>5.1.3 氯化钠（NaCl，CAS号：7647-14-5）。</w:t>
      </w:r>
    </w:p>
    <w:p w14:paraId="38B86CCF">
      <w:pPr>
        <w:pStyle w:val="57"/>
        <w:adjustRightInd w:val="0"/>
        <w:snapToGrid w:val="0"/>
        <w:ind w:firstLine="0" w:firstLineChars="0"/>
        <w:rPr>
          <w:rFonts w:ascii="Times New Roman"/>
        </w:rPr>
      </w:pPr>
      <w:r>
        <w:rPr>
          <w:rFonts w:ascii="Times New Roman"/>
        </w:rPr>
        <w:t>5.1.4 乙酸钠（CH</w:t>
      </w:r>
      <w:r>
        <w:rPr>
          <w:rFonts w:ascii="Times New Roman"/>
          <w:vertAlign w:val="subscript"/>
        </w:rPr>
        <w:t>3</w:t>
      </w:r>
      <w:r>
        <w:rPr>
          <w:rFonts w:ascii="Times New Roman"/>
        </w:rPr>
        <w:t>COONa，CAS号：127-09-3）。</w:t>
      </w:r>
    </w:p>
    <w:p w14:paraId="12D47E77">
      <w:pPr>
        <w:pStyle w:val="57"/>
        <w:adjustRightInd w:val="0"/>
        <w:snapToGrid w:val="0"/>
        <w:ind w:firstLine="0" w:firstLineChars="0"/>
        <w:rPr>
          <w:rFonts w:ascii="Times New Roman"/>
        </w:rPr>
      </w:pPr>
      <w:r>
        <w:rPr>
          <w:rFonts w:ascii="Times New Roman"/>
        </w:rPr>
        <w:t>5.1.5 乙酸（CH</w:t>
      </w:r>
      <w:r>
        <w:rPr>
          <w:rFonts w:ascii="Times New Roman"/>
          <w:vertAlign w:val="subscript"/>
        </w:rPr>
        <w:t>3</w:t>
      </w:r>
      <w:r>
        <w:rPr>
          <w:rFonts w:ascii="Times New Roman"/>
        </w:rPr>
        <w:t>COOH，CAS号：64-19-7）。</w:t>
      </w:r>
    </w:p>
    <w:p w14:paraId="3296E9C0">
      <w:pPr>
        <w:pStyle w:val="57"/>
        <w:adjustRightInd w:val="0"/>
        <w:snapToGrid w:val="0"/>
        <w:ind w:firstLine="0" w:firstLineChars="0"/>
        <w:rPr>
          <w:rFonts w:ascii="Times New Roman"/>
        </w:rPr>
      </w:pPr>
      <w:r>
        <w:rPr>
          <w:rFonts w:ascii="Times New Roman"/>
        </w:rPr>
        <w:t>5.1.6 无水硫酸镁（MgSO</w:t>
      </w:r>
      <w:r>
        <w:rPr>
          <w:rFonts w:ascii="Times New Roman"/>
          <w:vertAlign w:val="subscript"/>
        </w:rPr>
        <w:t>4</w:t>
      </w:r>
      <w:r>
        <w:rPr>
          <w:rFonts w:ascii="Times New Roman"/>
        </w:rPr>
        <w:t>，CAS号：7487-88-9）。</w:t>
      </w:r>
    </w:p>
    <w:p w14:paraId="4A6ACE0D">
      <w:pPr>
        <w:pStyle w:val="57"/>
        <w:adjustRightInd w:val="0"/>
        <w:snapToGrid w:val="0"/>
        <w:ind w:firstLine="0" w:firstLineChars="0"/>
        <w:rPr>
          <w:rFonts w:ascii="Times New Roman"/>
        </w:rPr>
      </w:pPr>
      <w:r>
        <w:rPr>
          <w:rFonts w:ascii="Times New Roman"/>
        </w:rPr>
        <w:t>5.1.7 甲酸（HCOOH，CAS号：64-18-6）：色谱纯。</w:t>
      </w:r>
    </w:p>
    <w:p w14:paraId="1680E33A">
      <w:pPr>
        <w:pStyle w:val="57"/>
        <w:adjustRightInd w:val="0"/>
        <w:snapToGrid w:val="0"/>
        <w:ind w:firstLine="0" w:firstLineChars="0"/>
        <w:rPr>
          <w:rFonts w:ascii="Times New Roman"/>
        </w:rPr>
      </w:pPr>
      <w:r>
        <w:rPr>
          <w:rFonts w:ascii="Times New Roman"/>
        </w:rPr>
        <w:t>5.1.8 甲酸铵（HCOONH</w:t>
      </w:r>
      <w:r>
        <w:rPr>
          <w:rFonts w:ascii="Times New Roman"/>
          <w:vertAlign w:val="subscript"/>
        </w:rPr>
        <w:t>4</w:t>
      </w:r>
      <w:r>
        <w:rPr>
          <w:rFonts w:ascii="Times New Roman"/>
        </w:rPr>
        <w:t>，CAS号：540-69-2）：色谱纯。</w:t>
      </w:r>
    </w:p>
    <w:p w14:paraId="6000D1D9">
      <w:pPr>
        <w:pStyle w:val="57"/>
        <w:adjustRightInd w:val="0"/>
        <w:snapToGrid w:val="0"/>
        <w:spacing w:before="312" w:beforeLines="100" w:after="312" w:afterLines="100" w:line="240" w:lineRule="exact"/>
        <w:ind w:firstLine="0" w:firstLineChars="0"/>
        <w:rPr>
          <w:rFonts w:ascii="Times New Roman" w:eastAsia="黑体"/>
        </w:rPr>
      </w:pPr>
      <w:r>
        <w:rPr>
          <w:rFonts w:ascii="Times New Roman" w:eastAsia="黑体"/>
        </w:rPr>
        <w:t>5.2 溶液配制</w:t>
      </w:r>
    </w:p>
    <w:p w14:paraId="2E1843B4">
      <w:pPr>
        <w:pStyle w:val="57"/>
        <w:adjustRightInd w:val="0"/>
        <w:snapToGrid w:val="0"/>
        <w:spacing w:line="240" w:lineRule="exact"/>
        <w:ind w:firstLine="0" w:firstLineChars="0"/>
        <w:rPr>
          <w:rFonts w:ascii="Times New Roman"/>
        </w:rPr>
      </w:pPr>
      <w:r>
        <w:rPr>
          <w:rFonts w:ascii="Times New Roman"/>
        </w:rPr>
        <w:t>5.2.1 乙腈-乙酸溶液（99+1，体积比）：量取10mL乙酸加入990mL乙腈中，混匀。</w:t>
      </w:r>
    </w:p>
    <w:p w14:paraId="04BDF11D">
      <w:pPr>
        <w:pStyle w:val="57"/>
        <w:adjustRightInd w:val="0"/>
        <w:snapToGrid w:val="0"/>
        <w:spacing w:line="240" w:lineRule="exact"/>
        <w:ind w:firstLine="0" w:firstLineChars="0"/>
        <w:rPr>
          <w:rFonts w:ascii="Times New Roman"/>
        </w:rPr>
      </w:pPr>
      <w:r>
        <w:rPr>
          <w:rFonts w:ascii="Times New Roman"/>
        </w:rPr>
        <w:t>5.2.2 甲酸铵-甲酸水溶液（2mmol/L）：称取0.1261g甲酸铵，用0.1%甲酸水溶液溶解并稀释至1000mL，摇匀。</w:t>
      </w:r>
    </w:p>
    <w:p w14:paraId="49C2F3EB">
      <w:pPr>
        <w:pStyle w:val="57"/>
        <w:adjustRightInd w:val="0"/>
        <w:snapToGrid w:val="0"/>
        <w:spacing w:line="240" w:lineRule="exact"/>
        <w:ind w:firstLine="0" w:firstLineChars="0"/>
        <w:rPr>
          <w:rFonts w:ascii="Times New Roman"/>
        </w:rPr>
      </w:pPr>
      <w:r>
        <w:rPr>
          <w:rFonts w:ascii="Times New Roman"/>
        </w:rPr>
        <w:t xml:space="preserve">5.2.3 </w:t>
      </w:r>
      <w:r>
        <w:rPr>
          <w:rFonts w:hint="eastAsia" w:ascii="Times New Roman"/>
        </w:rPr>
        <w:t>甲酸铵-甲酸甲醇溶液（2mmol/L）</w:t>
      </w:r>
      <w:r>
        <w:rPr>
          <w:rFonts w:ascii="Times New Roman"/>
        </w:rPr>
        <w:t>：</w:t>
      </w:r>
      <w:r>
        <w:rPr>
          <w:rFonts w:hint="eastAsia" w:ascii="Times New Roman"/>
        </w:rPr>
        <w:t>称取0.1261g甲酸铵，用0.1%甲酸甲醇溶液溶解并稀释至1000mL，摇匀。</w:t>
      </w:r>
    </w:p>
    <w:p w14:paraId="74972F71">
      <w:pPr>
        <w:pStyle w:val="57"/>
        <w:adjustRightInd w:val="0"/>
        <w:snapToGrid w:val="0"/>
        <w:spacing w:before="312" w:beforeLines="100" w:after="312" w:afterLines="100" w:line="240" w:lineRule="exact"/>
        <w:ind w:firstLine="0" w:firstLineChars="0"/>
        <w:rPr>
          <w:rFonts w:ascii="Times New Roman" w:eastAsia="黑体"/>
        </w:rPr>
      </w:pPr>
      <w:r>
        <w:rPr>
          <w:rFonts w:ascii="Times New Roman" w:eastAsia="黑体"/>
        </w:rPr>
        <w:t>5.3 标准品</w:t>
      </w:r>
    </w:p>
    <w:p w14:paraId="7EBA5ED1">
      <w:pPr>
        <w:pStyle w:val="57"/>
        <w:adjustRightInd w:val="0"/>
        <w:snapToGrid w:val="0"/>
        <w:spacing w:line="240" w:lineRule="exact"/>
        <w:ind w:firstLine="420"/>
        <w:rPr>
          <w:rFonts w:ascii="Times New Roman"/>
        </w:rPr>
      </w:pPr>
      <w:r>
        <w:rPr>
          <w:rFonts w:ascii="Times New Roman"/>
        </w:rPr>
        <w:t>33种农药标准品，见附录，</w:t>
      </w:r>
      <w:r>
        <w:rPr>
          <w:rFonts w:hint="eastAsia" w:ascii="Times New Roman"/>
        </w:rPr>
        <w:t>标准品浓度均</w:t>
      </w:r>
      <w:r>
        <w:rPr>
          <w:rFonts w:ascii="Times New Roman"/>
        </w:rPr>
        <w:t xml:space="preserve">为100 </w:t>
      </w:r>
      <w:r>
        <w:rPr>
          <w:rFonts w:hint="eastAsia" w:ascii="Times New Roman"/>
        </w:rPr>
        <w:t>mg</w:t>
      </w:r>
      <w:r>
        <w:rPr>
          <w:rFonts w:ascii="Times New Roman"/>
        </w:rPr>
        <w:t>/L。</w:t>
      </w:r>
      <w:r>
        <w:rPr>
          <w:rFonts w:hint="eastAsia" w:ascii="Times New Roman"/>
        </w:rPr>
        <w:t>具有标准物质证书的固体标准品和包括所有相关待测组分的混合标准溶液适用本方法。</w:t>
      </w:r>
    </w:p>
    <w:p w14:paraId="094090A6">
      <w:pPr>
        <w:pStyle w:val="57"/>
        <w:snapToGrid w:val="0"/>
        <w:spacing w:before="312" w:beforeLines="100" w:after="312" w:afterLines="100"/>
        <w:ind w:firstLine="0" w:firstLineChars="0"/>
        <w:rPr>
          <w:rFonts w:ascii="Times New Roman" w:eastAsia="黑体"/>
        </w:rPr>
      </w:pPr>
      <w:r>
        <w:rPr>
          <w:rFonts w:ascii="Times New Roman" w:eastAsia="黑体"/>
        </w:rPr>
        <w:t>5.4 标准溶液配制</w:t>
      </w:r>
    </w:p>
    <w:p w14:paraId="7FAF8D18">
      <w:pPr>
        <w:pStyle w:val="57"/>
        <w:snapToGrid w:val="0"/>
        <w:ind w:firstLine="0" w:firstLineChars="0"/>
        <w:rPr>
          <w:rFonts w:ascii="Times New Roman"/>
        </w:rPr>
      </w:pPr>
      <w:r>
        <w:rPr>
          <w:rFonts w:ascii="Times New Roman"/>
        </w:rPr>
        <w:t xml:space="preserve">5.4.1 </w:t>
      </w:r>
      <w:r>
        <w:rPr>
          <w:rFonts w:hint="eastAsia" w:ascii="Times New Roman"/>
        </w:rPr>
        <w:t>混合</w:t>
      </w:r>
      <w:r>
        <w:rPr>
          <w:rFonts w:ascii="Times New Roman"/>
        </w:rPr>
        <w:t>标准储备溶液（</w:t>
      </w:r>
      <w:r>
        <w:rPr>
          <w:rFonts w:hint="eastAsia" w:ascii="Times New Roman"/>
        </w:rPr>
        <w:t>2</w:t>
      </w:r>
      <w:r>
        <w:rPr>
          <w:rFonts w:ascii="Times New Roman"/>
        </w:rPr>
        <w:t>0mg/L</w:t>
      </w:r>
      <w:r>
        <w:rPr>
          <w:rFonts w:hint="eastAsia" w:ascii="Times New Roman"/>
        </w:rPr>
        <w:t>）：准确吸取一定量的农药标准品于容量瓶中用乙腈（5.1.1）定容至刻度，</w:t>
      </w:r>
      <w:r>
        <w:rPr>
          <w:rFonts w:ascii="Times New Roman"/>
        </w:rPr>
        <w:t>避光-18</w:t>
      </w:r>
      <w:r>
        <w:rPr>
          <w:rFonts w:hint="eastAsia" w:hAnsi="宋体" w:cs="宋体"/>
        </w:rPr>
        <w:t>℃</w:t>
      </w:r>
      <w:r>
        <w:rPr>
          <w:rFonts w:ascii="Times New Roman"/>
        </w:rPr>
        <w:t>及以下条件保存，有效期6个月。</w:t>
      </w:r>
    </w:p>
    <w:p w14:paraId="52E4D397">
      <w:pPr>
        <w:pStyle w:val="57"/>
        <w:snapToGrid w:val="0"/>
        <w:ind w:firstLine="0" w:firstLineChars="0"/>
        <w:rPr>
          <w:rFonts w:ascii="Times New Roman"/>
        </w:rPr>
      </w:pPr>
      <w:r>
        <w:rPr>
          <w:rFonts w:ascii="Times New Roman"/>
        </w:rPr>
        <w:t>5.4.2 混合标准储备溶液（2mg/L）：</w:t>
      </w:r>
      <w:r>
        <w:rPr>
          <w:rFonts w:hint="eastAsia" w:ascii="Times New Roman"/>
        </w:rPr>
        <w:t>准确</w:t>
      </w:r>
      <w:r>
        <w:rPr>
          <w:rFonts w:ascii="Times New Roman"/>
        </w:rPr>
        <w:t>吸取一定量的农药标准储备溶液于容量瓶中用乙腈</w:t>
      </w:r>
      <w:r>
        <w:rPr>
          <w:rFonts w:hint="eastAsia" w:ascii="Times New Roman"/>
        </w:rPr>
        <w:t>（5.1.1）</w:t>
      </w:r>
      <w:r>
        <w:rPr>
          <w:rFonts w:ascii="Times New Roman"/>
        </w:rPr>
        <w:t>定容至刻度，避光-18</w:t>
      </w:r>
      <w:r>
        <w:rPr>
          <w:rFonts w:hint="eastAsia" w:hAnsi="宋体" w:cs="宋体"/>
        </w:rPr>
        <w:t>℃</w:t>
      </w:r>
      <w:r>
        <w:rPr>
          <w:rFonts w:ascii="Times New Roman"/>
        </w:rPr>
        <w:t>及以下条件保存，有效期</w:t>
      </w:r>
      <w:r>
        <w:rPr>
          <w:rFonts w:hint="eastAsia" w:ascii="Times New Roman"/>
        </w:rPr>
        <w:t>1</w:t>
      </w:r>
      <w:r>
        <w:rPr>
          <w:rFonts w:ascii="Times New Roman"/>
        </w:rPr>
        <w:t>个月。</w:t>
      </w:r>
    </w:p>
    <w:p w14:paraId="30287A10">
      <w:pPr>
        <w:pStyle w:val="57"/>
        <w:snapToGrid w:val="0"/>
        <w:spacing w:before="312" w:beforeLines="100" w:after="312" w:afterLines="100"/>
        <w:ind w:firstLine="0" w:firstLineChars="0"/>
        <w:rPr>
          <w:rFonts w:ascii="Times New Roman" w:eastAsia="黑体"/>
        </w:rPr>
      </w:pPr>
      <w:r>
        <w:rPr>
          <w:rFonts w:ascii="Times New Roman" w:eastAsia="黑体"/>
        </w:rPr>
        <w:t>5.5 材料</w:t>
      </w:r>
    </w:p>
    <w:p w14:paraId="1B47D470">
      <w:pPr>
        <w:pStyle w:val="57"/>
        <w:snapToGrid w:val="0"/>
        <w:ind w:firstLine="0" w:firstLineChars="0"/>
        <w:rPr>
          <w:rFonts w:ascii="Times New Roman"/>
        </w:rPr>
      </w:pPr>
      <w:r>
        <w:rPr>
          <w:rFonts w:ascii="Times New Roman"/>
        </w:rPr>
        <w:t>5.5.1 乙二胺-N</w:t>
      </w:r>
      <w:r>
        <w:rPr>
          <w:rFonts w:hint="eastAsia" w:ascii="Times New Roman"/>
          <w:lang w:eastAsia="zh-CN"/>
        </w:rPr>
        <w:t>－</w:t>
      </w:r>
      <w:r>
        <w:rPr>
          <w:rFonts w:ascii="Times New Roman"/>
        </w:rPr>
        <w:t>丙基硅烷化硅胶（PSA）：粒径40μm~60μm。</w:t>
      </w:r>
    </w:p>
    <w:p w14:paraId="3C955E06">
      <w:pPr>
        <w:pStyle w:val="57"/>
        <w:snapToGrid w:val="0"/>
        <w:ind w:firstLine="0" w:firstLineChars="0"/>
        <w:rPr>
          <w:rFonts w:ascii="Times New Roman"/>
        </w:rPr>
      </w:pPr>
      <w:r>
        <w:rPr>
          <w:rFonts w:ascii="Times New Roman"/>
        </w:rPr>
        <w:t>5.5.2 十八烷基硅烷键合硅胶（C18）：粒径40μm~60μm。</w:t>
      </w:r>
    </w:p>
    <w:p w14:paraId="06575494">
      <w:pPr>
        <w:pStyle w:val="57"/>
        <w:snapToGrid w:val="0"/>
        <w:ind w:firstLine="0" w:firstLineChars="0"/>
        <w:rPr>
          <w:rFonts w:ascii="Times New Roman"/>
        </w:rPr>
      </w:pPr>
      <w:r>
        <w:rPr>
          <w:rFonts w:ascii="Times New Roman"/>
        </w:rPr>
        <w:t>5.5.3 石墨化炭黑（GCB）：粒径40μm~120μm。</w:t>
      </w:r>
    </w:p>
    <w:p w14:paraId="59B68A58">
      <w:pPr>
        <w:pStyle w:val="57"/>
        <w:snapToGrid w:val="0"/>
        <w:ind w:firstLine="0" w:firstLineChars="0"/>
        <w:rPr>
          <w:rFonts w:ascii="Times New Roman"/>
        </w:rPr>
      </w:pPr>
      <w:r>
        <w:rPr>
          <w:rFonts w:ascii="Times New Roman"/>
        </w:rPr>
        <w:t>5.5.4 陶瓷均质子：2 cm（长）×1 cm（外径），或相当者。</w:t>
      </w:r>
    </w:p>
    <w:p w14:paraId="411D32CB">
      <w:pPr>
        <w:pStyle w:val="57"/>
        <w:snapToGrid w:val="0"/>
        <w:ind w:firstLine="0" w:firstLineChars="0"/>
        <w:rPr>
          <w:rFonts w:ascii="Times New Roman"/>
        </w:rPr>
      </w:pPr>
      <w:r>
        <w:rPr>
          <w:rFonts w:ascii="Times New Roman"/>
        </w:rPr>
        <w:t>5.5.5 微孔滤膜（有机相）：13 mm×0.22 μm，或相当者。</w:t>
      </w:r>
    </w:p>
    <w:p w14:paraId="08B2515E">
      <w:pPr>
        <w:pStyle w:val="57"/>
        <w:snapToGrid w:val="0"/>
        <w:spacing w:before="312" w:beforeLines="100" w:after="312" w:afterLines="100"/>
        <w:ind w:firstLine="0" w:firstLineChars="0"/>
        <w:rPr>
          <w:rFonts w:ascii="Times New Roman" w:eastAsia="黑体"/>
        </w:rPr>
      </w:pPr>
      <w:r>
        <w:rPr>
          <w:rFonts w:ascii="Times New Roman" w:eastAsia="黑体"/>
        </w:rPr>
        <w:t>6  仪器设备​</w:t>
      </w:r>
    </w:p>
    <w:p w14:paraId="51F08AB6">
      <w:pPr>
        <w:pStyle w:val="57"/>
        <w:snapToGrid w:val="0"/>
        <w:ind w:firstLine="0" w:firstLineChars="0"/>
        <w:rPr>
          <w:rFonts w:ascii="Times New Roman"/>
        </w:rPr>
      </w:pPr>
      <w:r>
        <w:rPr>
          <w:rFonts w:ascii="Times New Roman"/>
        </w:rPr>
        <w:t>6.1 液相色谱-三重四级杆质谱联用仪：配有电喷雾离子源（ESI）。</w:t>
      </w:r>
    </w:p>
    <w:p w14:paraId="06184CEB">
      <w:pPr>
        <w:pStyle w:val="57"/>
        <w:snapToGrid w:val="0"/>
        <w:ind w:firstLine="0" w:firstLineChars="0"/>
        <w:rPr>
          <w:rFonts w:ascii="Times New Roman"/>
        </w:rPr>
      </w:pPr>
      <w:r>
        <w:rPr>
          <w:rFonts w:ascii="Times New Roman"/>
        </w:rPr>
        <w:t>6.2 分析天平：感量0.1 mg和0.01 g。</w:t>
      </w:r>
    </w:p>
    <w:p w14:paraId="05A4A83A">
      <w:pPr>
        <w:pStyle w:val="57"/>
        <w:snapToGrid w:val="0"/>
        <w:ind w:firstLine="0" w:firstLineChars="0"/>
        <w:rPr>
          <w:rFonts w:ascii="Times New Roman"/>
        </w:rPr>
      </w:pPr>
      <w:r>
        <w:rPr>
          <w:rFonts w:ascii="Times New Roman"/>
        </w:rPr>
        <w:t>6.3 离心机：转速不低于</w:t>
      </w:r>
      <w:r>
        <w:rPr>
          <w:rFonts w:hint="eastAsia" w:ascii="Times New Roman"/>
        </w:rPr>
        <w:t>8</w:t>
      </w:r>
      <w:r>
        <w:rPr>
          <w:rFonts w:ascii="Times New Roman"/>
        </w:rPr>
        <w:t>000 r/min.</w:t>
      </w:r>
    </w:p>
    <w:p w14:paraId="3252EBD1">
      <w:pPr>
        <w:pStyle w:val="57"/>
        <w:snapToGrid w:val="0"/>
        <w:ind w:firstLine="0" w:firstLineChars="0"/>
        <w:rPr>
          <w:rFonts w:ascii="Times New Roman"/>
        </w:rPr>
      </w:pPr>
      <w:r>
        <w:rPr>
          <w:rFonts w:ascii="Times New Roman"/>
        </w:rPr>
        <w:t>6.4 组织捣碎机。</w:t>
      </w:r>
    </w:p>
    <w:p w14:paraId="619C2167">
      <w:pPr>
        <w:pStyle w:val="57"/>
        <w:snapToGrid w:val="0"/>
        <w:ind w:firstLine="0" w:firstLineChars="0"/>
        <w:rPr>
          <w:rFonts w:ascii="Times New Roman"/>
        </w:rPr>
      </w:pPr>
      <w:r>
        <w:rPr>
          <w:rFonts w:ascii="Times New Roman"/>
        </w:rPr>
        <w:t>6.5 涡旋混合器。</w:t>
      </w:r>
    </w:p>
    <w:p w14:paraId="50D2DDAB">
      <w:pPr>
        <w:pStyle w:val="57"/>
        <w:spacing w:before="312" w:beforeLines="100" w:after="312" w:afterLines="100"/>
        <w:ind w:firstLine="0" w:firstLineChars="0"/>
        <w:jc w:val="left"/>
        <w:rPr>
          <w:rFonts w:ascii="Times New Roman" w:eastAsia="黑体"/>
        </w:rPr>
      </w:pPr>
      <w:r>
        <w:rPr>
          <w:rFonts w:ascii="Times New Roman" w:eastAsia="黑体"/>
        </w:rPr>
        <w:t>7  样品制备​</w:t>
      </w:r>
    </w:p>
    <w:p w14:paraId="63CC8BA6">
      <w:pPr>
        <w:pStyle w:val="57"/>
        <w:spacing w:before="156" w:beforeLines="50" w:after="156" w:afterLines="50"/>
        <w:ind w:firstLine="0" w:firstLineChars="0"/>
        <w:jc w:val="left"/>
        <w:rPr>
          <w:rFonts w:ascii="Times New Roman" w:eastAsia="黑体"/>
        </w:rPr>
      </w:pPr>
      <w:r>
        <w:rPr>
          <w:rFonts w:ascii="Times New Roman" w:eastAsia="黑体"/>
        </w:rPr>
        <w:t>7.1 试样制备​</w:t>
      </w:r>
    </w:p>
    <w:p w14:paraId="268DBD9A">
      <w:pPr>
        <w:pStyle w:val="57"/>
        <w:ind w:firstLine="420"/>
        <w:jc w:val="left"/>
        <w:rPr>
          <w:rFonts w:ascii="Times New Roman"/>
        </w:rPr>
      </w:pPr>
      <w:r>
        <w:rPr>
          <w:rFonts w:ascii="Times New Roman"/>
        </w:rPr>
        <w:t>单样品准备：取有代表性样品组成样品500g，用高速组织粉碎机，粉碎后充分混匀，取300g放入聚乙烯瓶或袋中，冷冻备用 。</w:t>
      </w:r>
    </w:p>
    <w:p w14:paraId="6E583666">
      <w:pPr>
        <w:pStyle w:val="57"/>
        <w:ind w:firstLine="420"/>
        <w:jc w:val="left"/>
        <w:rPr>
          <w:rFonts w:ascii="Times New Roman"/>
        </w:rPr>
      </w:pPr>
      <w:r>
        <w:rPr>
          <w:rFonts w:ascii="Times New Roman"/>
        </w:rPr>
        <w:t>混合样品准备：单样品数N</w:t>
      </w:r>
      <w:r>
        <w:rPr>
          <w:rFonts w:hint="eastAsia" w:ascii="Times New Roman"/>
        </w:rPr>
        <w:t>等于10</w:t>
      </w:r>
      <w:r>
        <w:rPr>
          <w:rFonts w:ascii="Times New Roman"/>
        </w:rPr>
        <w:t>，将</w:t>
      </w:r>
      <w:r>
        <w:rPr>
          <w:rFonts w:hint="eastAsia" w:ascii="Times New Roman"/>
        </w:rPr>
        <w:t>10</w:t>
      </w:r>
      <w:r>
        <w:rPr>
          <w:rFonts w:ascii="Times New Roman"/>
        </w:rPr>
        <w:t>个备用的单样品，每个取</w:t>
      </w:r>
      <w:r>
        <w:rPr>
          <w:rFonts w:hint="eastAsia" w:ascii="Times New Roman"/>
        </w:rPr>
        <w:t>30克</w:t>
      </w:r>
      <w:r>
        <w:rPr>
          <w:rFonts w:ascii="Times New Roman"/>
        </w:rPr>
        <w:t>，组成一个混合样品；</w:t>
      </w:r>
      <w:r>
        <w:rPr>
          <w:rFonts w:hint="eastAsia" w:ascii="Times New Roman"/>
        </w:rPr>
        <w:t>单样品数N小于10，每个取300/N，取整数值，混合样品总重300g左右。</w:t>
      </w:r>
      <w:r>
        <w:rPr>
          <w:rFonts w:ascii="Times New Roman"/>
        </w:rPr>
        <w:t>再用高速组织粉碎机，将混合样品充分粉碎混匀，放入聚乙烯瓶或袋中，冷冻备用。</w:t>
      </w:r>
    </w:p>
    <w:p w14:paraId="042297D2">
      <w:pPr>
        <w:pStyle w:val="57"/>
        <w:spacing w:before="156" w:beforeLines="50" w:line="240" w:lineRule="exact"/>
        <w:ind w:firstLine="0" w:firstLineChars="0"/>
        <w:jc w:val="left"/>
        <w:rPr>
          <w:rFonts w:ascii="Times New Roman" w:eastAsia="黑体"/>
        </w:rPr>
      </w:pPr>
      <w:r>
        <w:rPr>
          <w:rFonts w:ascii="Times New Roman" w:eastAsia="黑体"/>
        </w:rPr>
        <w:t>7.2 试样储存</w:t>
      </w:r>
    </w:p>
    <w:p w14:paraId="4B55C3CE">
      <w:pPr>
        <w:pStyle w:val="57"/>
        <w:spacing w:before="156" w:beforeLines="50" w:line="240" w:lineRule="exact"/>
        <w:ind w:firstLine="420"/>
        <w:jc w:val="left"/>
        <w:rPr>
          <w:rFonts w:ascii="Times New Roman"/>
        </w:rPr>
      </w:pPr>
      <w:r>
        <w:rPr>
          <w:rFonts w:ascii="Times New Roman"/>
        </w:rPr>
        <w:t>将试样按照测试和备用分别存放。于-18</w:t>
      </w:r>
      <w:r>
        <w:rPr>
          <w:rFonts w:hint="eastAsia" w:hAnsi="宋体" w:cs="宋体"/>
        </w:rPr>
        <w:t>℃</w:t>
      </w:r>
      <w:r>
        <w:rPr>
          <w:rFonts w:ascii="Times New Roman"/>
        </w:rPr>
        <w:t>及以下条件保存。</w:t>
      </w:r>
    </w:p>
    <w:p w14:paraId="617B8444">
      <w:pPr>
        <w:pStyle w:val="57"/>
        <w:snapToGrid w:val="0"/>
        <w:spacing w:before="312" w:beforeLines="100" w:after="312" w:afterLines="100" w:line="240" w:lineRule="exact"/>
        <w:ind w:firstLine="0" w:firstLineChars="0"/>
        <w:rPr>
          <w:rFonts w:ascii="Times New Roman" w:eastAsia="黑体"/>
        </w:rPr>
      </w:pPr>
      <w:r>
        <w:rPr>
          <w:rFonts w:ascii="Times New Roman" w:eastAsia="黑体"/>
        </w:rPr>
        <w:t>8  分析步骤​</w:t>
      </w:r>
    </w:p>
    <w:p w14:paraId="158CCB93">
      <w:pPr>
        <w:pStyle w:val="57"/>
        <w:snapToGrid w:val="0"/>
        <w:spacing w:line="240" w:lineRule="exact"/>
        <w:ind w:firstLine="0" w:firstLineChars="0"/>
        <w:rPr>
          <w:rFonts w:ascii="Times New Roman" w:eastAsia="黑体"/>
        </w:rPr>
      </w:pPr>
      <w:r>
        <w:rPr>
          <w:rFonts w:ascii="Times New Roman" w:eastAsia="黑体"/>
        </w:rPr>
        <w:t>8.1 试样的提取和净化</w:t>
      </w:r>
    </w:p>
    <w:p w14:paraId="3C59B8C2">
      <w:pPr>
        <w:pStyle w:val="57"/>
        <w:snapToGrid w:val="0"/>
        <w:spacing w:line="240" w:lineRule="exact"/>
        <w:ind w:firstLine="420"/>
        <w:rPr>
          <w:rFonts w:ascii="Times New Roman"/>
        </w:rPr>
      </w:pPr>
      <w:r>
        <w:rPr>
          <w:rFonts w:ascii="Times New Roman"/>
        </w:rPr>
        <w:t>称取N×0.5</w:t>
      </w:r>
      <w:r>
        <w:rPr>
          <w:rFonts w:hint="eastAsia" w:ascii="Times New Roman"/>
        </w:rPr>
        <w:t>g</w:t>
      </w:r>
      <w:r>
        <w:rPr>
          <w:rFonts w:ascii="Times New Roman"/>
        </w:rPr>
        <w:t>试样（精确至0.01g）于</w:t>
      </w:r>
      <w:r>
        <w:rPr>
          <w:rFonts w:hint="eastAsia" w:ascii="Times New Roman"/>
        </w:rPr>
        <w:t>50</w:t>
      </w:r>
      <w:r>
        <w:rPr>
          <w:rFonts w:ascii="Times New Roman"/>
        </w:rPr>
        <w:t>mL塑料离心管中，加入</w:t>
      </w:r>
      <w:r>
        <w:rPr>
          <w:rFonts w:hint="eastAsia" w:ascii="Times New Roman"/>
        </w:rPr>
        <w:t>20mL</w:t>
      </w:r>
      <w:r>
        <w:rPr>
          <w:rFonts w:ascii="Times New Roman"/>
        </w:rPr>
        <w:t>水涡旋混匀，静置30min。加入</w:t>
      </w:r>
      <w:r>
        <w:rPr>
          <w:rFonts w:hint="eastAsia" w:ascii="Times New Roman"/>
        </w:rPr>
        <w:t>15mL</w:t>
      </w:r>
      <w:r>
        <w:rPr>
          <w:rFonts w:ascii="Times New Roman"/>
        </w:rPr>
        <w:t>的乙腈</w:t>
      </w:r>
      <w:r>
        <w:rPr>
          <w:rFonts w:hint="eastAsia" w:ascii="Times New Roman"/>
          <w:lang w:eastAsia="zh-CN"/>
        </w:rPr>
        <w:t>－</w:t>
      </w:r>
      <w:r>
        <w:rPr>
          <w:rFonts w:ascii="Times New Roman"/>
        </w:rPr>
        <w:t>乙酸</w:t>
      </w:r>
      <w:r>
        <w:rPr>
          <w:rFonts w:hint="eastAsia" w:ascii="Times New Roman"/>
        </w:rPr>
        <w:t>（</w:t>
      </w:r>
      <w:r>
        <w:rPr>
          <w:rFonts w:ascii="Times New Roman"/>
        </w:rPr>
        <w:t>5.2.1</w:t>
      </w:r>
      <w:r>
        <w:rPr>
          <w:rFonts w:hint="eastAsia" w:ascii="Times New Roman"/>
        </w:rPr>
        <w:t>）</w:t>
      </w:r>
      <w:r>
        <w:rPr>
          <w:rFonts w:ascii="Times New Roman"/>
        </w:rPr>
        <w:t>溶液（提前预冻过夜）及1颗陶瓷均质子，剧烈振荡</w:t>
      </w:r>
      <w:r>
        <w:rPr>
          <w:rFonts w:hint="eastAsia" w:ascii="Times New Roman"/>
        </w:rPr>
        <w:t>1</w:t>
      </w:r>
      <w:r>
        <w:rPr>
          <w:rFonts w:ascii="Times New Roman"/>
        </w:rPr>
        <w:t>min</w:t>
      </w:r>
      <w:r>
        <w:rPr>
          <w:rFonts w:hint="eastAsia" w:ascii="Times New Roman"/>
        </w:rPr>
        <w:t>，</w:t>
      </w:r>
      <w:r>
        <w:rPr>
          <w:rFonts w:ascii="Times New Roman"/>
        </w:rPr>
        <w:t>加入</w:t>
      </w:r>
      <w:r>
        <w:rPr>
          <w:rFonts w:hint="eastAsia" w:ascii="Times New Roman"/>
        </w:rPr>
        <w:t>6</w:t>
      </w:r>
      <w:r>
        <w:rPr>
          <w:rFonts w:ascii="Times New Roman"/>
        </w:rPr>
        <w:t>g无水硫酸镁、</w:t>
      </w:r>
      <w:r>
        <w:rPr>
          <w:rFonts w:hint="eastAsia" w:ascii="Times New Roman"/>
        </w:rPr>
        <w:t>1.5</w:t>
      </w:r>
      <w:r>
        <w:rPr>
          <w:rFonts w:ascii="Times New Roman"/>
        </w:rPr>
        <w:t>g乙酸钠，盖上离心管盖，剧烈振荡</w:t>
      </w:r>
      <w:r>
        <w:rPr>
          <w:rFonts w:hint="eastAsia" w:ascii="Times New Roman"/>
        </w:rPr>
        <w:t>3</w:t>
      </w:r>
      <w:r>
        <w:rPr>
          <w:rFonts w:ascii="Times New Roman"/>
        </w:rPr>
        <w:t>min后</w:t>
      </w:r>
      <w:r>
        <w:rPr>
          <w:rFonts w:hint="eastAsia" w:ascii="Times New Roman"/>
        </w:rPr>
        <w:t>6</w:t>
      </w:r>
      <w:r>
        <w:rPr>
          <w:rFonts w:ascii="Times New Roman"/>
        </w:rPr>
        <w:t>000r/min离心</w:t>
      </w:r>
      <w:r>
        <w:rPr>
          <w:rFonts w:hint="eastAsia" w:ascii="Times New Roman"/>
        </w:rPr>
        <w:t>5</w:t>
      </w:r>
      <w:r>
        <w:rPr>
          <w:rFonts w:ascii="Times New Roman"/>
        </w:rPr>
        <w:t>min。定量吸取上清液至内含除水剂和净化材料的塑料离心管中（每毫升提取液使用150mg无水硫酸镁、50mgC</w:t>
      </w:r>
      <w:r>
        <w:rPr>
          <w:rFonts w:ascii="Times New Roman"/>
          <w:vertAlign w:val="subscript"/>
        </w:rPr>
        <w:t>18</w:t>
      </w:r>
      <w:r>
        <w:rPr>
          <w:rFonts w:ascii="Times New Roman"/>
        </w:rPr>
        <w:t>、50mgPSA和25mgGCB），涡旋混匀2min。</w:t>
      </w:r>
      <w:r>
        <w:rPr>
          <w:rFonts w:hint="eastAsia" w:ascii="Times New Roman"/>
        </w:rPr>
        <w:t>6</w:t>
      </w:r>
      <w:r>
        <w:rPr>
          <w:rFonts w:ascii="Times New Roman"/>
        </w:rPr>
        <w:t>000r/min离心</w:t>
      </w:r>
      <w:r>
        <w:rPr>
          <w:rFonts w:hint="eastAsia" w:ascii="Times New Roman"/>
        </w:rPr>
        <w:t>5</w:t>
      </w:r>
      <w:r>
        <w:rPr>
          <w:rFonts w:ascii="Times New Roman"/>
        </w:rPr>
        <w:t>min，</w:t>
      </w:r>
      <w:r>
        <w:rPr>
          <w:rFonts w:hint="eastAsia" w:ascii="Times New Roman"/>
        </w:rPr>
        <w:t>准确</w:t>
      </w:r>
      <w:r>
        <w:rPr>
          <w:rFonts w:ascii="Times New Roman"/>
        </w:rPr>
        <w:t>吸取上清液</w:t>
      </w:r>
      <w:r>
        <w:rPr>
          <w:rFonts w:hint="eastAsia" w:ascii="Times New Roman"/>
        </w:rPr>
        <w:t>4mL，40℃条件下氮吹至1mL以下，用乙腈—乙酸（</w:t>
      </w:r>
      <w:r>
        <w:rPr>
          <w:rFonts w:ascii="Times New Roman"/>
        </w:rPr>
        <w:t>5.2.1</w:t>
      </w:r>
      <w:r>
        <w:rPr>
          <w:rFonts w:hint="eastAsia" w:ascii="Times New Roman"/>
        </w:rPr>
        <w:t>）定容至1mL，</w:t>
      </w:r>
      <w:r>
        <w:rPr>
          <w:rFonts w:ascii="Times New Roman"/>
        </w:rPr>
        <w:t>过微孔滤膜</w:t>
      </w:r>
      <w:r>
        <w:rPr>
          <w:rFonts w:hint="eastAsia" w:ascii="Times New Roman"/>
          <w:lang w:eastAsia="zh-CN"/>
        </w:rPr>
        <w:t>（</w:t>
      </w:r>
      <w:r>
        <w:rPr>
          <w:rFonts w:ascii="Times New Roman"/>
        </w:rPr>
        <w:t>5.5.5</w:t>
      </w:r>
      <w:r>
        <w:rPr>
          <w:rFonts w:hint="eastAsia" w:ascii="Times New Roman"/>
          <w:lang w:eastAsia="zh-CN"/>
        </w:rPr>
        <w:t>）</w:t>
      </w:r>
      <w:r>
        <w:rPr>
          <w:rFonts w:ascii="Times New Roman"/>
        </w:rPr>
        <w:t>，待测定。</w:t>
      </w:r>
    </w:p>
    <w:p w14:paraId="030E39DF">
      <w:pPr>
        <w:pStyle w:val="57"/>
        <w:spacing w:before="156" w:beforeLines="50" w:after="156" w:afterLines="50"/>
        <w:ind w:firstLine="0" w:firstLineChars="0"/>
        <w:jc w:val="left"/>
        <w:rPr>
          <w:rFonts w:ascii="Times New Roman" w:eastAsia="黑体"/>
        </w:rPr>
      </w:pPr>
      <w:r>
        <w:rPr>
          <w:rFonts w:ascii="Times New Roman" w:eastAsia="黑体"/>
        </w:rPr>
        <w:t>8.2 液相色谱参考条件​</w:t>
      </w:r>
    </w:p>
    <w:p w14:paraId="41B8A8B4">
      <w:pPr>
        <w:pStyle w:val="57"/>
        <w:spacing w:before="156" w:beforeLines="50" w:line="240" w:lineRule="exact"/>
        <w:ind w:firstLine="420" w:firstLineChars="0"/>
        <w:jc w:val="left"/>
        <w:rPr>
          <w:rFonts w:ascii="Times New Roman"/>
        </w:rPr>
      </w:pPr>
      <w:r>
        <w:rPr>
          <w:rFonts w:ascii="Times New Roman"/>
        </w:rPr>
        <w:t>a）色谱柱：C</w:t>
      </w:r>
      <w:r>
        <w:rPr>
          <w:rFonts w:ascii="Times New Roman"/>
          <w:vertAlign w:val="subscript"/>
        </w:rPr>
        <w:t>18</w:t>
      </w:r>
      <w:r>
        <w:rPr>
          <w:rFonts w:ascii="Times New Roman"/>
        </w:rPr>
        <w:t>，2.1mm（内径）×100mm，粒径1.8μm，或相当者；</w:t>
      </w:r>
    </w:p>
    <w:p w14:paraId="1DAE5B45">
      <w:pPr>
        <w:pStyle w:val="57"/>
        <w:spacing w:before="156" w:beforeLines="50" w:line="240" w:lineRule="exact"/>
        <w:ind w:firstLine="420" w:firstLineChars="0"/>
        <w:jc w:val="left"/>
        <w:rPr>
          <w:rFonts w:ascii="Times New Roman"/>
        </w:rPr>
      </w:pPr>
      <w:r>
        <w:rPr>
          <w:rFonts w:ascii="Times New Roman"/>
        </w:rPr>
        <w:t>b）流动相：A相为甲酸铵-甲酸水溶液</w:t>
      </w:r>
      <w:r>
        <w:rPr>
          <w:rFonts w:hint="eastAsia" w:ascii="Times New Roman"/>
          <w:lang w:eastAsia="zh-CN"/>
        </w:rPr>
        <w:t>（</w:t>
      </w:r>
      <w:r>
        <w:rPr>
          <w:rFonts w:ascii="Times New Roman"/>
        </w:rPr>
        <w:t>5.2.2</w:t>
      </w:r>
      <w:r>
        <w:rPr>
          <w:rFonts w:hint="eastAsia" w:ascii="Times New Roman"/>
          <w:lang w:eastAsia="zh-CN"/>
        </w:rPr>
        <w:t>）</w:t>
      </w:r>
      <w:r>
        <w:rPr>
          <w:rFonts w:ascii="Times New Roman"/>
        </w:rPr>
        <w:t>，B相为</w:t>
      </w:r>
      <w:r>
        <w:rPr>
          <w:rFonts w:hint="eastAsia" w:ascii="Times New Roman"/>
        </w:rPr>
        <w:t>甲酸铵—甲酸甲醇</w:t>
      </w:r>
      <w:r>
        <w:rPr>
          <w:rFonts w:ascii="Times New Roman"/>
        </w:rPr>
        <w:t>溶液</w:t>
      </w:r>
      <w:r>
        <w:rPr>
          <w:rFonts w:hint="eastAsia" w:ascii="Times New Roman"/>
          <w:lang w:eastAsia="zh-CN"/>
        </w:rPr>
        <w:t>（</w:t>
      </w:r>
      <w:r>
        <w:rPr>
          <w:rFonts w:ascii="Times New Roman"/>
        </w:rPr>
        <w:t>5.2.3</w:t>
      </w:r>
      <w:r>
        <w:rPr>
          <w:rFonts w:hint="eastAsia" w:ascii="Times New Roman"/>
          <w:lang w:eastAsia="zh-CN"/>
        </w:rPr>
        <w:t>）</w:t>
      </w:r>
      <w:r>
        <w:rPr>
          <w:rFonts w:ascii="Times New Roman"/>
        </w:rPr>
        <w:t>。流动相梯度条件见表1；</w:t>
      </w:r>
    </w:p>
    <w:p w14:paraId="4601B04F">
      <w:pPr>
        <w:pStyle w:val="57"/>
        <w:spacing w:before="156" w:beforeLines="50" w:line="240" w:lineRule="exact"/>
        <w:ind w:firstLine="420" w:firstLineChars="0"/>
        <w:jc w:val="left"/>
        <w:rPr>
          <w:rFonts w:ascii="Times New Roman"/>
        </w:rPr>
      </w:pPr>
      <w:r>
        <w:rPr>
          <w:rFonts w:ascii="Times New Roman"/>
        </w:rPr>
        <w:t>c）流速：0.3mL/min；</w:t>
      </w:r>
    </w:p>
    <w:p w14:paraId="1905540B">
      <w:pPr>
        <w:pStyle w:val="57"/>
        <w:spacing w:before="156" w:beforeLines="50" w:line="240" w:lineRule="exact"/>
        <w:ind w:firstLine="420" w:firstLineChars="0"/>
        <w:jc w:val="left"/>
        <w:rPr>
          <w:rFonts w:ascii="Times New Roman"/>
        </w:rPr>
      </w:pPr>
      <w:r>
        <w:rPr>
          <w:rFonts w:ascii="Times New Roman"/>
        </w:rPr>
        <w:t>d）柱温：40</w:t>
      </w:r>
      <w:r>
        <w:rPr>
          <w:rFonts w:hint="eastAsia" w:hAnsi="宋体" w:cs="宋体"/>
        </w:rPr>
        <w:t>℃</w:t>
      </w:r>
      <w:r>
        <w:rPr>
          <w:rFonts w:ascii="Times New Roman"/>
        </w:rPr>
        <w:t>；</w:t>
      </w:r>
    </w:p>
    <w:p w14:paraId="04B945F1">
      <w:pPr>
        <w:pStyle w:val="57"/>
        <w:spacing w:before="156" w:beforeLines="50" w:line="240" w:lineRule="exact"/>
        <w:ind w:firstLine="420" w:firstLineChars="0"/>
        <w:jc w:val="left"/>
        <w:rPr>
          <w:rFonts w:ascii="Times New Roman"/>
        </w:rPr>
      </w:pPr>
      <w:r>
        <w:rPr>
          <w:rFonts w:ascii="Times New Roman"/>
        </w:rPr>
        <w:t>e）进样量：</w:t>
      </w:r>
      <w:r>
        <w:rPr>
          <w:rFonts w:hint="eastAsia" w:ascii="Times New Roman"/>
        </w:rPr>
        <w:t>1</w:t>
      </w:r>
      <w:r>
        <w:rPr>
          <w:rFonts w:ascii="Times New Roman"/>
        </w:rPr>
        <w:t>μL。</w:t>
      </w:r>
    </w:p>
    <w:p w14:paraId="35EA289D">
      <w:pPr>
        <w:pStyle w:val="57"/>
        <w:spacing w:before="156" w:beforeLines="50" w:line="240" w:lineRule="exact"/>
        <w:ind w:firstLine="0" w:firstLineChars="0"/>
        <w:jc w:val="center"/>
        <w:rPr>
          <w:rFonts w:ascii="Times New Roman"/>
        </w:rPr>
      </w:pPr>
      <w:r>
        <w:rPr>
          <w:rFonts w:ascii="Times New Roman"/>
        </w:rPr>
        <w:t>表1 流动相及其梯度条件（V</w:t>
      </w:r>
      <w:r>
        <w:rPr>
          <w:rFonts w:ascii="Times New Roman"/>
          <w:vertAlign w:val="subscript"/>
        </w:rPr>
        <w:t>A</w:t>
      </w:r>
      <w:r>
        <w:rPr>
          <w:rFonts w:ascii="Times New Roman"/>
        </w:rPr>
        <w:t>+V</w:t>
      </w:r>
      <w:r>
        <w:rPr>
          <w:rFonts w:ascii="Times New Roman"/>
          <w:vertAlign w:val="subscript"/>
        </w:rPr>
        <w:t>B</w:t>
      </w:r>
      <w:r>
        <w:rPr>
          <w:rFonts w:ascii="Times New Roman"/>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1"/>
        <w:gridCol w:w="2739"/>
        <w:gridCol w:w="2738"/>
      </w:tblGrid>
      <w:tr w14:paraId="1F26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1" w:type="dxa"/>
          </w:tcPr>
          <w:p w14:paraId="5069349C">
            <w:pPr>
              <w:pStyle w:val="57"/>
              <w:spacing w:before="156" w:beforeLines="50" w:line="240" w:lineRule="exact"/>
              <w:ind w:firstLine="0" w:firstLineChars="0"/>
              <w:jc w:val="center"/>
              <w:rPr>
                <w:rFonts w:ascii="Times New Roman"/>
              </w:rPr>
            </w:pPr>
            <w:r>
              <w:rPr>
                <w:rFonts w:ascii="Times New Roman"/>
              </w:rPr>
              <w:t>时间/min</w:t>
            </w:r>
          </w:p>
        </w:tc>
        <w:tc>
          <w:tcPr>
            <w:tcW w:w="2739" w:type="dxa"/>
          </w:tcPr>
          <w:p w14:paraId="3BCA3540">
            <w:pPr>
              <w:pStyle w:val="57"/>
              <w:spacing w:before="156" w:beforeLines="50" w:line="240" w:lineRule="exact"/>
              <w:ind w:firstLine="0" w:firstLineChars="0"/>
              <w:jc w:val="center"/>
              <w:rPr>
                <w:rFonts w:ascii="Times New Roman"/>
              </w:rPr>
            </w:pPr>
            <w:r>
              <w:rPr>
                <w:rFonts w:ascii="Times New Roman"/>
              </w:rPr>
              <w:t>V</w:t>
            </w:r>
            <w:r>
              <w:rPr>
                <w:rFonts w:ascii="Times New Roman"/>
                <w:vertAlign w:val="subscript"/>
              </w:rPr>
              <w:t>A</w:t>
            </w:r>
          </w:p>
        </w:tc>
        <w:tc>
          <w:tcPr>
            <w:tcW w:w="2738" w:type="dxa"/>
          </w:tcPr>
          <w:p w14:paraId="6280A871">
            <w:pPr>
              <w:pStyle w:val="57"/>
              <w:spacing w:before="156" w:beforeLines="50" w:line="240" w:lineRule="exact"/>
              <w:ind w:firstLine="0" w:firstLineChars="0"/>
              <w:jc w:val="center"/>
              <w:rPr>
                <w:rFonts w:ascii="Times New Roman"/>
              </w:rPr>
            </w:pPr>
            <w:r>
              <w:rPr>
                <w:rFonts w:ascii="Times New Roman"/>
              </w:rPr>
              <w:t>V</w:t>
            </w:r>
            <w:r>
              <w:rPr>
                <w:rFonts w:ascii="Times New Roman"/>
                <w:vertAlign w:val="subscript"/>
              </w:rPr>
              <w:t>B</w:t>
            </w:r>
          </w:p>
        </w:tc>
      </w:tr>
      <w:tr w14:paraId="0B00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1" w:type="dxa"/>
          </w:tcPr>
          <w:p w14:paraId="66AAADC0">
            <w:pPr>
              <w:pStyle w:val="57"/>
              <w:spacing w:before="156" w:beforeLines="50" w:line="240" w:lineRule="exact"/>
              <w:ind w:firstLine="0" w:firstLineChars="0"/>
              <w:jc w:val="center"/>
              <w:rPr>
                <w:rFonts w:ascii="Times New Roman"/>
              </w:rPr>
            </w:pPr>
            <w:r>
              <w:rPr>
                <w:rFonts w:ascii="Times New Roman"/>
              </w:rPr>
              <w:t>0</w:t>
            </w:r>
          </w:p>
        </w:tc>
        <w:tc>
          <w:tcPr>
            <w:tcW w:w="2739" w:type="dxa"/>
          </w:tcPr>
          <w:p w14:paraId="21BD53F8">
            <w:pPr>
              <w:pStyle w:val="57"/>
              <w:spacing w:before="156" w:beforeLines="50" w:line="240" w:lineRule="exact"/>
              <w:ind w:firstLine="0" w:firstLineChars="0"/>
              <w:jc w:val="center"/>
              <w:rPr>
                <w:rFonts w:ascii="Times New Roman"/>
              </w:rPr>
            </w:pPr>
            <w:r>
              <w:rPr>
                <w:rFonts w:ascii="Times New Roman"/>
              </w:rPr>
              <w:t>95</w:t>
            </w:r>
          </w:p>
        </w:tc>
        <w:tc>
          <w:tcPr>
            <w:tcW w:w="2738" w:type="dxa"/>
          </w:tcPr>
          <w:p w14:paraId="7AFE8471">
            <w:pPr>
              <w:pStyle w:val="57"/>
              <w:spacing w:before="156" w:beforeLines="50" w:line="240" w:lineRule="exact"/>
              <w:ind w:firstLine="0" w:firstLineChars="0"/>
              <w:jc w:val="center"/>
              <w:rPr>
                <w:rFonts w:ascii="Times New Roman"/>
              </w:rPr>
            </w:pPr>
            <w:r>
              <w:rPr>
                <w:rFonts w:ascii="Times New Roman"/>
              </w:rPr>
              <w:t>5</w:t>
            </w:r>
          </w:p>
        </w:tc>
      </w:tr>
      <w:tr w14:paraId="549B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1" w:type="dxa"/>
          </w:tcPr>
          <w:p w14:paraId="3544810D">
            <w:pPr>
              <w:pStyle w:val="57"/>
              <w:spacing w:before="156" w:beforeLines="50" w:line="240" w:lineRule="exact"/>
              <w:ind w:firstLine="0" w:firstLineChars="0"/>
              <w:jc w:val="center"/>
              <w:rPr>
                <w:rFonts w:ascii="Times New Roman"/>
              </w:rPr>
            </w:pPr>
            <w:r>
              <w:rPr>
                <w:rFonts w:hint="eastAsia" w:ascii="Times New Roman"/>
              </w:rPr>
              <w:t>1</w:t>
            </w:r>
          </w:p>
        </w:tc>
        <w:tc>
          <w:tcPr>
            <w:tcW w:w="2739" w:type="dxa"/>
          </w:tcPr>
          <w:p w14:paraId="7CD60519">
            <w:pPr>
              <w:pStyle w:val="57"/>
              <w:spacing w:before="156" w:beforeLines="50" w:line="240" w:lineRule="exact"/>
              <w:ind w:firstLine="0" w:firstLineChars="0"/>
              <w:jc w:val="center"/>
              <w:rPr>
                <w:rFonts w:ascii="Times New Roman"/>
              </w:rPr>
            </w:pPr>
            <w:r>
              <w:rPr>
                <w:rFonts w:hint="eastAsia" w:ascii="Times New Roman"/>
              </w:rPr>
              <w:t>95</w:t>
            </w:r>
          </w:p>
        </w:tc>
        <w:tc>
          <w:tcPr>
            <w:tcW w:w="2738" w:type="dxa"/>
          </w:tcPr>
          <w:p w14:paraId="5BB75BB4">
            <w:pPr>
              <w:pStyle w:val="57"/>
              <w:spacing w:before="156" w:beforeLines="50" w:line="240" w:lineRule="exact"/>
              <w:ind w:firstLine="0" w:firstLineChars="0"/>
              <w:jc w:val="center"/>
              <w:rPr>
                <w:rFonts w:ascii="Times New Roman"/>
              </w:rPr>
            </w:pPr>
            <w:r>
              <w:rPr>
                <w:rFonts w:hint="eastAsia" w:ascii="Times New Roman"/>
              </w:rPr>
              <w:t>5</w:t>
            </w:r>
          </w:p>
        </w:tc>
      </w:tr>
      <w:tr w14:paraId="5283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1" w:type="dxa"/>
          </w:tcPr>
          <w:p w14:paraId="6C2735BF">
            <w:pPr>
              <w:pStyle w:val="57"/>
              <w:spacing w:before="156" w:beforeLines="50" w:line="240" w:lineRule="exact"/>
              <w:ind w:firstLine="0" w:firstLineChars="0"/>
              <w:jc w:val="center"/>
              <w:rPr>
                <w:rFonts w:ascii="Times New Roman"/>
              </w:rPr>
            </w:pPr>
            <w:r>
              <w:rPr>
                <w:rFonts w:hint="eastAsia" w:ascii="Times New Roman"/>
              </w:rPr>
              <w:t>20</w:t>
            </w:r>
          </w:p>
        </w:tc>
        <w:tc>
          <w:tcPr>
            <w:tcW w:w="2739" w:type="dxa"/>
          </w:tcPr>
          <w:p w14:paraId="4D61CEBA">
            <w:pPr>
              <w:pStyle w:val="57"/>
              <w:spacing w:before="156" w:beforeLines="50" w:line="240" w:lineRule="exact"/>
              <w:ind w:firstLine="0" w:firstLineChars="0"/>
              <w:jc w:val="center"/>
              <w:rPr>
                <w:rFonts w:ascii="Times New Roman"/>
              </w:rPr>
            </w:pPr>
            <w:r>
              <w:rPr>
                <w:rFonts w:hint="eastAsia" w:ascii="Times New Roman"/>
              </w:rPr>
              <w:t>5</w:t>
            </w:r>
          </w:p>
        </w:tc>
        <w:tc>
          <w:tcPr>
            <w:tcW w:w="2738" w:type="dxa"/>
          </w:tcPr>
          <w:p w14:paraId="3D52C964">
            <w:pPr>
              <w:pStyle w:val="57"/>
              <w:spacing w:before="156" w:beforeLines="50" w:line="240" w:lineRule="exact"/>
              <w:ind w:firstLine="0" w:firstLineChars="0"/>
              <w:jc w:val="center"/>
              <w:rPr>
                <w:rFonts w:ascii="Times New Roman"/>
              </w:rPr>
            </w:pPr>
            <w:r>
              <w:rPr>
                <w:rFonts w:hint="eastAsia" w:ascii="Times New Roman"/>
              </w:rPr>
              <w:t>95</w:t>
            </w:r>
          </w:p>
        </w:tc>
      </w:tr>
      <w:tr w14:paraId="5794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1" w:type="dxa"/>
          </w:tcPr>
          <w:p w14:paraId="37A8ADEA">
            <w:pPr>
              <w:pStyle w:val="57"/>
              <w:spacing w:before="156" w:beforeLines="50" w:line="240" w:lineRule="exact"/>
              <w:ind w:firstLine="0" w:firstLineChars="0"/>
              <w:jc w:val="center"/>
              <w:rPr>
                <w:rFonts w:ascii="Times New Roman"/>
              </w:rPr>
            </w:pPr>
            <w:r>
              <w:rPr>
                <w:rFonts w:hint="eastAsia" w:ascii="Times New Roman"/>
              </w:rPr>
              <w:t>2</w:t>
            </w:r>
            <w:r>
              <w:rPr>
                <w:rFonts w:ascii="Times New Roman"/>
              </w:rPr>
              <w:t>3</w:t>
            </w:r>
          </w:p>
        </w:tc>
        <w:tc>
          <w:tcPr>
            <w:tcW w:w="2739" w:type="dxa"/>
          </w:tcPr>
          <w:p w14:paraId="0892877F">
            <w:pPr>
              <w:pStyle w:val="57"/>
              <w:spacing w:before="156" w:beforeLines="50" w:line="240" w:lineRule="exact"/>
              <w:ind w:firstLine="0" w:firstLineChars="0"/>
              <w:jc w:val="center"/>
              <w:rPr>
                <w:rFonts w:ascii="Times New Roman"/>
              </w:rPr>
            </w:pPr>
            <w:r>
              <w:rPr>
                <w:rFonts w:ascii="Times New Roman"/>
              </w:rPr>
              <w:t>5</w:t>
            </w:r>
          </w:p>
        </w:tc>
        <w:tc>
          <w:tcPr>
            <w:tcW w:w="2738" w:type="dxa"/>
          </w:tcPr>
          <w:p w14:paraId="46FEABB7">
            <w:pPr>
              <w:pStyle w:val="57"/>
              <w:spacing w:before="156" w:beforeLines="50" w:line="240" w:lineRule="exact"/>
              <w:ind w:firstLine="0" w:firstLineChars="0"/>
              <w:jc w:val="center"/>
              <w:rPr>
                <w:rFonts w:ascii="Times New Roman"/>
              </w:rPr>
            </w:pPr>
            <w:r>
              <w:rPr>
                <w:rFonts w:ascii="Times New Roman"/>
              </w:rPr>
              <w:t>95</w:t>
            </w:r>
          </w:p>
        </w:tc>
      </w:tr>
      <w:tr w14:paraId="4A82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761" w:type="dxa"/>
          </w:tcPr>
          <w:p w14:paraId="7CD827E2">
            <w:pPr>
              <w:pStyle w:val="57"/>
              <w:spacing w:before="156" w:beforeLines="50" w:line="240" w:lineRule="exact"/>
              <w:ind w:firstLine="0" w:firstLineChars="0"/>
              <w:jc w:val="center"/>
              <w:rPr>
                <w:rFonts w:ascii="Times New Roman"/>
              </w:rPr>
            </w:pPr>
            <w:r>
              <w:rPr>
                <w:rFonts w:hint="eastAsia" w:ascii="Times New Roman"/>
              </w:rPr>
              <w:t>23.1</w:t>
            </w:r>
          </w:p>
        </w:tc>
        <w:tc>
          <w:tcPr>
            <w:tcW w:w="2739" w:type="dxa"/>
          </w:tcPr>
          <w:p w14:paraId="30498A31">
            <w:pPr>
              <w:pStyle w:val="57"/>
              <w:spacing w:before="156" w:beforeLines="50" w:line="240" w:lineRule="exact"/>
              <w:ind w:firstLine="0" w:firstLineChars="0"/>
              <w:jc w:val="center"/>
              <w:rPr>
                <w:rFonts w:ascii="Times New Roman"/>
              </w:rPr>
            </w:pPr>
            <w:r>
              <w:rPr>
                <w:rFonts w:hint="eastAsia" w:ascii="Times New Roman"/>
              </w:rPr>
              <w:t>95</w:t>
            </w:r>
          </w:p>
        </w:tc>
        <w:tc>
          <w:tcPr>
            <w:tcW w:w="2738" w:type="dxa"/>
          </w:tcPr>
          <w:p w14:paraId="11AA6341">
            <w:pPr>
              <w:pStyle w:val="57"/>
              <w:spacing w:before="156" w:beforeLines="50" w:line="240" w:lineRule="exact"/>
              <w:ind w:firstLine="0" w:firstLineChars="0"/>
              <w:jc w:val="center"/>
              <w:rPr>
                <w:rFonts w:ascii="Times New Roman"/>
              </w:rPr>
            </w:pPr>
            <w:r>
              <w:rPr>
                <w:rFonts w:hint="eastAsia" w:ascii="Times New Roman"/>
              </w:rPr>
              <w:t>5</w:t>
            </w:r>
          </w:p>
        </w:tc>
      </w:tr>
      <w:tr w14:paraId="3C14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61" w:type="dxa"/>
          </w:tcPr>
          <w:p w14:paraId="19E9F11F">
            <w:pPr>
              <w:pStyle w:val="57"/>
              <w:spacing w:before="156" w:beforeLines="50" w:line="240" w:lineRule="exact"/>
              <w:ind w:firstLine="0" w:firstLineChars="0"/>
              <w:jc w:val="center"/>
              <w:rPr>
                <w:rFonts w:ascii="Times New Roman"/>
              </w:rPr>
            </w:pPr>
            <w:r>
              <w:rPr>
                <w:rFonts w:hint="eastAsia" w:ascii="Times New Roman"/>
              </w:rPr>
              <w:t>25</w:t>
            </w:r>
          </w:p>
        </w:tc>
        <w:tc>
          <w:tcPr>
            <w:tcW w:w="2739" w:type="dxa"/>
          </w:tcPr>
          <w:p w14:paraId="77EF50BF">
            <w:pPr>
              <w:pStyle w:val="57"/>
              <w:spacing w:before="156" w:beforeLines="50" w:line="240" w:lineRule="exact"/>
              <w:ind w:firstLine="0" w:firstLineChars="0"/>
              <w:jc w:val="center"/>
              <w:rPr>
                <w:rFonts w:ascii="Times New Roman"/>
              </w:rPr>
            </w:pPr>
            <w:r>
              <w:rPr>
                <w:rFonts w:hint="eastAsia" w:ascii="Times New Roman"/>
              </w:rPr>
              <w:t>95</w:t>
            </w:r>
          </w:p>
        </w:tc>
        <w:tc>
          <w:tcPr>
            <w:tcW w:w="2738" w:type="dxa"/>
          </w:tcPr>
          <w:p w14:paraId="52A8511E">
            <w:pPr>
              <w:pStyle w:val="57"/>
              <w:spacing w:before="156" w:beforeLines="50" w:line="240" w:lineRule="exact"/>
              <w:ind w:firstLine="0" w:firstLineChars="0"/>
              <w:jc w:val="center"/>
              <w:rPr>
                <w:rFonts w:ascii="Times New Roman"/>
              </w:rPr>
            </w:pPr>
            <w:r>
              <w:rPr>
                <w:rFonts w:hint="eastAsia" w:ascii="Times New Roman"/>
              </w:rPr>
              <w:t>5</w:t>
            </w:r>
          </w:p>
        </w:tc>
      </w:tr>
    </w:tbl>
    <w:p w14:paraId="3346F8D9">
      <w:pPr>
        <w:pStyle w:val="57"/>
        <w:spacing w:before="156" w:beforeLines="50" w:line="240" w:lineRule="exact"/>
        <w:ind w:firstLine="0" w:firstLineChars="0"/>
        <w:rPr>
          <w:rFonts w:ascii="Times New Roman"/>
        </w:rPr>
      </w:pPr>
    </w:p>
    <w:p w14:paraId="17A9988F">
      <w:pPr>
        <w:pStyle w:val="57"/>
        <w:spacing w:before="156" w:beforeLines="50" w:after="156" w:afterLines="50"/>
        <w:ind w:firstLine="0" w:firstLineChars="0"/>
        <w:jc w:val="left"/>
        <w:rPr>
          <w:rFonts w:ascii="Times New Roman" w:eastAsia="黑体"/>
        </w:rPr>
      </w:pPr>
      <w:r>
        <w:rPr>
          <w:rFonts w:ascii="Times New Roman" w:eastAsia="黑体"/>
        </w:rPr>
        <w:t>8.3 质谱参考条件​</w:t>
      </w:r>
    </w:p>
    <w:p w14:paraId="38EACAD5">
      <w:pPr>
        <w:pStyle w:val="57"/>
        <w:spacing w:before="156" w:beforeLines="50" w:line="240" w:lineRule="exact"/>
        <w:ind w:firstLine="420" w:firstLineChars="0"/>
        <w:jc w:val="left"/>
        <w:rPr>
          <w:rFonts w:ascii="Times New Roman"/>
        </w:rPr>
      </w:pPr>
      <w:r>
        <w:rPr>
          <w:rFonts w:ascii="Times New Roman"/>
        </w:rPr>
        <w:t>a）离子源类型：电喷雾离子源（ESI）</w:t>
      </w:r>
    </w:p>
    <w:p w14:paraId="0B175FC6">
      <w:pPr>
        <w:pStyle w:val="57"/>
        <w:spacing w:before="156" w:beforeLines="50" w:line="240" w:lineRule="exact"/>
        <w:ind w:firstLine="420" w:firstLineChars="0"/>
        <w:jc w:val="left"/>
        <w:rPr>
          <w:rFonts w:ascii="Times New Roman"/>
        </w:rPr>
      </w:pPr>
      <w:r>
        <w:rPr>
          <w:rFonts w:ascii="Times New Roman"/>
        </w:rPr>
        <w:t>b）</w:t>
      </w:r>
      <w:r>
        <w:rPr>
          <w:rFonts w:hint="eastAsia" w:ascii="Times New Roman"/>
        </w:rPr>
        <w:t>扫描方式</w:t>
      </w:r>
      <w:r>
        <w:rPr>
          <w:rFonts w:ascii="Times New Roman"/>
        </w:rPr>
        <w:t>：正离子</w:t>
      </w:r>
      <w:r>
        <w:rPr>
          <w:rFonts w:hint="eastAsia" w:ascii="Times New Roman"/>
        </w:rPr>
        <w:t>扫描</w:t>
      </w:r>
      <w:r>
        <w:rPr>
          <w:rFonts w:ascii="Times New Roman"/>
        </w:rPr>
        <w:t>；</w:t>
      </w:r>
    </w:p>
    <w:p w14:paraId="50297E2F">
      <w:pPr>
        <w:pStyle w:val="57"/>
        <w:spacing w:before="156" w:beforeLines="50" w:line="240" w:lineRule="exact"/>
        <w:ind w:firstLine="420" w:firstLineChars="0"/>
        <w:jc w:val="left"/>
        <w:rPr>
          <w:rFonts w:ascii="Times New Roman"/>
        </w:rPr>
      </w:pPr>
      <w:r>
        <w:rPr>
          <w:rFonts w:hint="eastAsia" w:ascii="Times New Roman"/>
        </w:rPr>
        <w:t>c</w:t>
      </w:r>
      <w:r>
        <w:rPr>
          <w:rFonts w:ascii="Times New Roman"/>
        </w:rPr>
        <w:t>）</w:t>
      </w:r>
      <w:r>
        <w:rPr>
          <w:rFonts w:hint="eastAsia" w:ascii="Times New Roman"/>
        </w:rPr>
        <w:t>电喷雾</w:t>
      </w:r>
      <w:r>
        <w:rPr>
          <w:rFonts w:ascii="Times New Roman"/>
        </w:rPr>
        <w:t>电压：正离子3</w:t>
      </w:r>
      <w:r>
        <w:rPr>
          <w:rFonts w:hint="eastAsia" w:ascii="Times New Roman"/>
        </w:rPr>
        <w:t>2</w:t>
      </w:r>
      <w:r>
        <w:rPr>
          <w:rFonts w:ascii="Times New Roman"/>
        </w:rPr>
        <w:t>00V；</w:t>
      </w:r>
    </w:p>
    <w:p w14:paraId="1020578C">
      <w:pPr>
        <w:pStyle w:val="57"/>
        <w:spacing w:before="156" w:beforeLines="50" w:line="240" w:lineRule="exact"/>
        <w:ind w:firstLine="420" w:firstLineChars="0"/>
        <w:jc w:val="left"/>
        <w:rPr>
          <w:rFonts w:ascii="Times New Roman"/>
        </w:rPr>
      </w:pPr>
      <w:r>
        <w:rPr>
          <w:rFonts w:hint="eastAsia" w:ascii="Times New Roman"/>
        </w:rPr>
        <w:t>d</w:t>
      </w:r>
      <w:r>
        <w:rPr>
          <w:rFonts w:ascii="Times New Roman"/>
        </w:rPr>
        <w:t>）离子源温度：350</w:t>
      </w:r>
      <w:r>
        <w:rPr>
          <w:rFonts w:hint="eastAsia" w:hAnsi="宋体" w:cs="宋体"/>
        </w:rPr>
        <w:t>℃</w:t>
      </w:r>
      <w:r>
        <w:rPr>
          <w:rFonts w:ascii="Times New Roman"/>
        </w:rPr>
        <w:t>；</w:t>
      </w:r>
    </w:p>
    <w:p w14:paraId="79A17536">
      <w:pPr>
        <w:pStyle w:val="57"/>
        <w:spacing w:before="156" w:beforeLines="50" w:line="240" w:lineRule="exact"/>
        <w:ind w:firstLine="420" w:firstLineChars="0"/>
        <w:jc w:val="left"/>
        <w:rPr>
          <w:rFonts w:ascii="Times New Roman"/>
        </w:rPr>
      </w:pPr>
      <w:r>
        <w:rPr>
          <w:rFonts w:hint="eastAsia" w:ascii="Times New Roman"/>
        </w:rPr>
        <w:t>e</w:t>
      </w:r>
      <w:r>
        <w:rPr>
          <w:rFonts w:ascii="Times New Roman"/>
        </w:rPr>
        <w:t>）雾化气：</w:t>
      </w:r>
      <w:r>
        <w:rPr>
          <w:rFonts w:hint="eastAsia" w:ascii="Times New Roman"/>
        </w:rPr>
        <w:t>35psi</w:t>
      </w:r>
      <w:r>
        <w:rPr>
          <w:rFonts w:ascii="Times New Roman"/>
        </w:rPr>
        <w:t>；</w:t>
      </w:r>
    </w:p>
    <w:p w14:paraId="4248FEAA">
      <w:pPr>
        <w:pStyle w:val="57"/>
        <w:spacing w:before="156" w:beforeLines="50" w:line="240" w:lineRule="exact"/>
        <w:ind w:firstLine="420" w:firstLineChars="0"/>
        <w:jc w:val="left"/>
        <w:rPr>
          <w:rFonts w:ascii="Times New Roman"/>
        </w:rPr>
      </w:pPr>
      <w:r>
        <w:rPr>
          <w:rFonts w:hint="eastAsia" w:ascii="Times New Roman"/>
        </w:rPr>
        <w:t>f</w:t>
      </w:r>
      <w:r>
        <w:rPr>
          <w:rFonts w:ascii="Times New Roman"/>
        </w:rPr>
        <w:t>）辅助加热气：0.345MPa；</w:t>
      </w:r>
    </w:p>
    <w:p w14:paraId="2A56F98A">
      <w:pPr>
        <w:pStyle w:val="57"/>
        <w:spacing w:before="156" w:beforeLines="50" w:line="240" w:lineRule="exact"/>
        <w:ind w:firstLine="420" w:firstLineChars="0"/>
        <w:jc w:val="left"/>
        <w:rPr>
          <w:rFonts w:ascii="Times New Roman"/>
        </w:rPr>
      </w:pPr>
      <w:r>
        <w:rPr>
          <w:rFonts w:hint="eastAsia" w:ascii="Times New Roman"/>
        </w:rPr>
        <w:t>g</w:t>
      </w:r>
      <w:r>
        <w:rPr>
          <w:rFonts w:ascii="Times New Roman"/>
        </w:rPr>
        <w:t>）多反应监测：每种农药分别选择至少2个子离子。所有需要检测的子离子按照出峰顺序，分时段分别检测。</w:t>
      </w:r>
    </w:p>
    <w:p w14:paraId="0A4C57D6">
      <w:pPr>
        <w:pStyle w:val="57"/>
        <w:spacing w:before="156" w:beforeLines="50" w:after="156" w:afterLines="50"/>
        <w:ind w:firstLine="0" w:firstLineChars="0"/>
        <w:jc w:val="left"/>
        <w:rPr>
          <w:rFonts w:ascii="Times New Roman" w:eastAsia="黑体"/>
        </w:rPr>
      </w:pPr>
      <w:r>
        <w:rPr>
          <w:rFonts w:ascii="Times New Roman" w:eastAsia="黑体"/>
        </w:rPr>
        <w:t>8.4 基质匹配标准工作曲线</w:t>
      </w:r>
    </w:p>
    <w:p w14:paraId="1539F463">
      <w:pPr>
        <w:pStyle w:val="57"/>
        <w:spacing w:before="156" w:beforeLines="50" w:line="240" w:lineRule="exact"/>
        <w:ind w:firstLine="0" w:firstLineChars="0"/>
        <w:jc w:val="left"/>
        <w:rPr>
          <w:rFonts w:ascii="Times New Roman"/>
        </w:rPr>
      </w:pPr>
      <w:r>
        <w:rPr>
          <w:rFonts w:ascii="Times New Roman"/>
        </w:rPr>
        <w:t xml:space="preserve">    选择与被测样品性质相同或相似的空白样品按照8.1部分进行前处理，得到空白基质溶液。精确吸取一定量的混合标准溶液，用空白基质溶液稀释成质量浓度为</w:t>
      </w:r>
      <w:r>
        <w:rPr>
          <w:rFonts w:hint="eastAsia" w:ascii="Times New Roman"/>
        </w:rPr>
        <w:t>0.002mg/L</w:t>
      </w:r>
      <w:r>
        <w:rPr>
          <w:rFonts w:ascii="Times New Roman"/>
        </w:rPr>
        <w:t>、</w:t>
      </w:r>
      <w:r>
        <w:rPr>
          <w:rFonts w:hint="eastAsia" w:ascii="Times New Roman"/>
        </w:rPr>
        <w:t>0.005mg/L</w:t>
      </w:r>
      <w:r>
        <w:rPr>
          <w:rFonts w:ascii="Times New Roman"/>
        </w:rPr>
        <w:t>、</w:t>
      </w:r>
      <w:r>
        <w:rPr>
          <w:rFonts w:hint="eastAsia" w:ascii="Times New Roman"/>
        </w:rPr>
        <w:t>0.01mg/L</w:t>
      </w:r>
      <w:r>
        <w:rPr>
          <w:rFonts w:ascii="Times New Roman"/>
        </w:rPr>
        <w:t>、</w:t>
      </w:r>
      <w:r>
        <w:rPr>
          <w:rFonts w:hint="eastAsia" w:ascii="Times New Roman"/>
        </w:rPr>
        <w:t>0.05mg/L</w:t>
      </w:r>
      <w:r>
        <w:rPr>
          <w:rFonts w:ascii="Times New Roman"/>
        </w:rPr>
        <w:t>、</w:t>
      </w:r>
      <w:r>
        <w:rPr>
          <w:rFonts w:hint="eastAsia" w:ascii="Times New Roman"/>
        </w:rPr>
        <w:t>0.1mg/L</w:t>
      </w:r>
      <w:r>
        <w:rPr>
          <w:rFonts w:ascii="Times New Roman"/>
        </w:rPr>
        <w:t>、</w:t>
      </w:r>
      <w:r>
        <w:rPr>
          <w:rFonts w:hint="eastAsia" w:ascii="Times New Roman"/>
        </w:rPr>
        <w:t>0.2mg/L</w:t>
      </w:r>
      <w:r>
        <w:rPr>
          <w:rFonts w:ascii="Times New Roman"/>
        </w:rPr>
        <w:t>的基质匹配标准工作溶液，根据仪器性能和检测需要选择不少于5个浓度点，供液相色谱—质谱联用仪测定。以农药定量用子离子的质量色谱图峰面积为纵坐标，相对应的基质匹配标准工作溶液质量浓度为横坐标，绘制基质匹配标准工作曲线。</w:t>
      </w:r>
    </w:p>
    <w:p w14:paraId="3DF6C9C2">
      <w:pPr>
        <w:pStyle w:val="57"/>
        <w:spacing w:before="156" w:beforeLines="50" w:after="156" w:afterLines="50"/>
        <w:ind w:firstLine="0" w:firstLineChars="0"/>
        <w:jc w:val="left"/>
        <w:rPr>
          <w:rFonts w:ascii="Times New Roman" w:eastAsia="黑体"/>
        </w:rPr>
      </w:pPr>
      <w:r>
        <w:rPr>
          <w:rFonts w:ascii="Times New Roman" w:eastAsia="黑体"/>
        </w:rPr>
        <w:t>8.5 定性及定量</w:t>
      </w:r>
    </w:p>
    <w:p w14:paraId="5F20189A">
      <w:pPr>
        <w:pStyle w:val="57"/>
        <w:spacing w:before="156" w:beforeLines="50" w:line="240" w:lineRule="exact"/>
        <w:ind w:firstLine="0" w:firstLineChars="0"/>
        <w:jc w:val="left"/>
        <w:rPr>
          <w:rFonts w:ascii="Times New Roman"/>
          <w:b/>
          <w:bCs/>
        </w:rPr>
      </w:pPr>
      <w:r>
        <w:rPr>
          <w:rFonts w:ascii="Times New Roman"/>
          <w:b/>
          <w:bCs/>
        </w:rPr>
        <w:t>8.5.1 保留时间</w:t>
      </w:r>
    </w:p>
    <w:p w14:paraId="42EF1C93">
      <w:pPr>
        <w:pStyle w:val="57"/>
        <w:spacing w:before="156" w:beforeLines="50" w:line="240" w:lineRule="exact"/>
        <w:ind w:firstLine="420"/>
        <w:jc w:val="left"/>
        <w:rPr>
          <w:rFonts w:ascii="Times New Roman"/>
        </w:rPr>
      </w:pPr>
      <w:r>
        <w:rPr>
          <w:rFonts w:ascii="Times New Roman"/>
        </w:rPr>
        <w:t>被测试样中目标农药色谱峰的保留时间与相应标准色谱峰的保留时间相比较，相对误差应在±2.5%之内。</w:t>
      </w:r>
    </w:p>
    <w:p w14:paraId="1A1E5957">
      <w:pPr>
        <w:pStyle w:val="57"/>
        <w:spacing w:before="156" w:beforeLines="50" w:line="240" w:lineRule="exact"/>
        <w:ind w:firstLine="0" w:firstLineChars="0"/>
        <w:jc w:val="left"/>
        <w:rPr>
          <w:rFonts w:ascii="Times New Roman"/>
          <w:b/>
          <w:bCs/>
        </w:rPr>
      </w:pPr>
      <w:r>
        <w:rPr>
          <w:rFonts w:ascii="Times New Roman"/>
          <w:b/>
          <w:bCs/>
        </w:rPr>
        <w:t>8.5.2 离子丰度比</w:t>
      </w:r>
    </w:p>
    <w:p w14:paraId="1AB444B9">
      <w:pPr>
        <w:pStyle w:val="57"/>
        <w:spacing w:before="156" w:beforeLines="50" w:line="240" w:lineRule="exact"/>
        <w:ind w:firstLine="420" w:firstLineChars="0"/>
        <w:jc w:val="left"/>
        <w:rPr>
          <w:rFonts w:ascii="Times New Roman"/>
        </w:rPr>
      </w:pPr>
      <w:r>
        <w:rPr>
          <w:rFonts w:ascii="Times New Roman"/>
        </w:rPr>
        <w:t>在相同实验条件下进行样品测定时，如果检出的色谱峰的保留时间与标准样品相一致，并且在扣除背景后的样品质谱图中，目标化合物选择的子离子均出现，而且同一检测批次，对同一化合物，样品中目标化合物的离子丰度比与质量浓度相当的基质标准溶液相比，其允许偏差不超过表2中规定的范围，则可判断样品中存在目标农药。</w:t>
      </w:r>
    </w:p>
    <w:p w14:paraId="02E7F18A">
      <w:pPr>
        <w:pStyle w:val="57"/>
        <w:spacing w:before="156" w:beforeLines="50" w:line="240" w:lineRule="exact"/>
        <w:ind w:firstLine="0" w:firstLineChars="0"/>
        <w:jc w:val="center"/>
        <w:rPr>
          <w:rFonts w:ascii="Times New Roman"/>
        </w:rPr>
      </w:pPr>
      <w:r>
        <w:rPr>
          <w:rFonts w:ascii="Times New Roman"/>
        </w:rPr>
        <w:t>表2 定性时离子丰度比的最大允许偏差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601"/>
        <w:gridCol w:w="1553"/>
        <w:gridCol w:w="1707"/>
        <w:gridCol w:w="1594"/>
      </w:tblGrid>
      <w:tr w14:paraId="2E08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vAlign w:val="center"/>
          </w:tcPr>
          <w:p w14:paraId="7C247C09">
            <w:pPr>
              <w:pStyle w:val="57"/>
              <w:spacing w:before="156" w:beforeLines="50" w:line="240" w:lineRule="exact"/>
              <w:ind w:firstLine="0" w:firstLineChars="0"/>
              <w:jc w:val="center"/>
              <w:rPr>
                <w:rFonts w:ascii="Times New Roman"/>
              </w:rPr>
            </w:pPr>
            <w:r>
              <w:rPr>
                <w:rFonts w:ascii="Times New Roman"/>
              </w:rPr>
              <w:t>离子丰度比（%）</w:t>
            </w:r>
          </w:p>
        </w:tc>
        <w:tc>
          <w:tcPr>
            <w:tcW w:w="1925" w:type="dxa"/>
            <w:vAlign w:val="center"/>
          </w:tcPr>
          <w:p w14:paraId="46D87785">
            <w:pPr>
              <w:pStyle w:val="57"/>
              <w:spacing w:before="156" w:beforeLines="50" w:line="240" w:lineRule="exact"/>
              <w:ind w:firstLine="0" w:firstLineChars="0"/>
              <w:jc w:val="center"/>
              <w:rPr>
                <w:rFonts w:ascii="Times New Roman"/>
              </w:rPr>
            </w:pPr>
            <w:r>
              <w:rPr>
                <w:rFonts w:ascii="Times New Roman"/>
              </w:rPr>
              <w:t>≥50</w:t>
            </w:r>
          </w:p>
        </w:tc>
        <w:tc>
          <w:tcPr>
            <w:tcW w:w="1708" w:type="dxa"/>
            <w:vAlign w:val="center"/>
          </w:tcPr>
          <w:p w14:paraId="289B47DC">
            <w:pPr>
              <w:pStyle w:val="57"/>
              <w:spacing w:before="156" w:beforeLines="50" w:line="240" w:lineRule="exact"/>
              <w:ind w:firstLine="0" w:firstLineChars="0"/>
              <w:jc w:val="center"/>
              <w:rPr>
                <w:rFonts w:ascii="Times New Roman"/>
              </w:rPr>
            </w:pPr>
            <w:r>
              <w:rPr>
                <w:rFonts w:ascii="Times New Roman"/>
              </w:rPr>
              <w:t>&gt;20~50</w:t>
            </w:r>
          </w:p>
        </w:tc>
        <w:tc>
          <w:tcPr>
            <w:tcW w:w="1914" w:type="dxa"/>
            <w:vAlign w:val="center"/>
          </w:tcPr>
          <w:p w14:paraId="5BD7CED1">
            <w:pPr>
              <w:pStyle w:val="57"/>
              <w:spacing w:before="156" w:beforeLines="50" w:line="240" w:lineRule="exact"/>
              <w:ind w:firstLine="0" w:firstLineChars="0"/>
              <w:jc w:val="center"/>
              <w:rPr>
                <w:rFonts w:ascii="Times New Roman"/>
              </w:rPr>
            </w:pPr>
            <w:r>
              <w:rPr>
                <w:rFonts w:ascii="Times New Roman"/>
              </w:rPr>
              <w:t>&gt;10~20</w:t>
            </w:r>
          </w:p>
        </w:tc>
        <w:tc>
          <w:tcPr>
            <w:tcW w:w="1914" w:type="dxa"/>
            <w:vAlign w:val="center"/>
          </w:tcPr>
          <w:p w14:paraId="4FC0C40F">
            <w:pPr>
              <w:pStyle w:val="57"/>
              <w:spacing w:before="156" w:beforeLines="50" w:line="240" w:lineRule="exact"/>
              <w:ind w:firstLine="0" w:firstLineChars="0"/>
              <w:jc w:val="center"/>
              <w:rPr>
                <w:rFonts w:ascii="Times New Roman"/>
              </w:rPr>
            </w:pPr>
            <w:r>
              <w:rPr>
                <w:rFonts w:ascii="Times New Roman"/>
              </w:rPr>
              <w:t>≤10</w:t>
            </w:r>
          </w:p>
        </w:tc>
      </w:tr>
      <w:tr w14:paraId="3751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vAlign w:val="center"/>
          </w:tcPr>
          <w:p w14:paraId="594CE7F0">
            <w:pPr>
              <w:pStyle w:val="57"/>
              <w:spacing w:before="156" w:beforeLines="50" w:line="240" w:lineRule="exact"/>
              <w:ind w:firstLine="0" w:firstLineChars="0"/>
              <w:jc w:val="center"/>
              <w:rPr>
                <w:rFonts w:ascii="Times New Roman"/>
              </w:rPr>
            </w:pPr>
            <w:r>
              <w:rPr>
                <w:rFonts w:ascii="Times New Roman"/>
              </w:rPr>
              <w:t>允许相对偏差（%）</w:t>
            </w:r>
          </w:p>
        </w:tc>
        <w:tc>
          <w:tcPr>
            <w:tcW w:w="1925" w:type="dxa"/>
            <w:vAlign w:val="center"/>
          </w:tcPr>
          <w:p w14:paraId="647F1218">
            <w:pPr>
              <w:pStyle w:val="57"/>
              <w:spacing w:before="156" w:beforeLines="50" w:line="240" w:lineRule="exact"/>
              <w:ind w:firstLine="0" w:firstLineChars="0"/>
              <w:jc w:val="center"/>
              <w:rPr>
                <w:rFonts w:ascii="Times New Roman"/>
              </w:rPr>
            </w:pPr>
            <w:r>
              <w:rPr>
                <w:rFonts w:ascii="Times New Roman"/>
              </w:rPr>
              <w:t>±20</w:t>
            </w:r>
          </w:p>
        </w:tc>
        <w:tc>
          <w:tcPr>
            <w:tcW w:w="1708" w:type="dxa"/>
            <w:vAlign w:val="center"/>
          </w:tcPr>
          <w:p w14:paraId="4CAF0AD7">
            <w:pPr>
              <w:pStyle w:val="57"/>
              <w:spacing w:before="156" w:beforeLines="50" w:line="240" w:lineRule="exact"/>
              <w:ind w:firstLine="0" w:firstLineChars="0"/>
              <w:jc w:val="center"/>
              <w:rPr>
                <w:rFonts w:ascii="Times New Roman"/>
              </w:rPr>
            </w:pPr>
            <w:r>
              <w:rPr>
                <w:rFonts w:ascii="Times New Roman"/>
              </w:rPr>
              <w:t>±25</w:t>
            </w:r>
          </w:p>
        </w:tc>
        <w:tc>
          <w:tcPr>
            <w:tcW w:w="1914" w:type="dxa"/>
            <w:vAlign w:val="center"/>
          </w:tcPr>
          <w:p w14:paraId="4785BE06">
            <w:pPr>
              <w:pStyle w:val="57"/>
              <w:spacing w:before="156" w:beforeLines="50" w:line="240" w:lineRule="exact"/>
              <w:ind w:firstLine="0" w:firstLineChars="0"/>
              <w:jc w:val="center"/>
              <w:rPr>
                <w:rFonts w:ascii="Times New Roman"/>
              </w:rPr>
            </w:pPr>
            <w:r>
              <w:rPr>
                <w:rFonts w:ascii="Times New Roman"/>
              </w:rPr>
              <w:t>±30</w:t>
            </w:r>
          </w:p>
        </w:tc>
        <w:tc>
          <w:tcPr>
            <w:tcW w:w="1914" w:type="dxa"/>
            <w:vAlign w:val="center"/>
          </w:tcPr>
          <w:p w14:paraId="085B0AD9">
            <w:pPr>
              <w:pStyle w:val="57"/>
              <w:spacing w:before="156" w:beforeLines="50" w:line="240" w:lineRule="exact"/>
              <w:ind w:firstLine="0" w:firstLineChars="0"/>
              <w:jc w:val="center"/>
              <w:rPr>
                <w:rFonts w:ascii="Times New Roman"/>
              </w:rPr>
            </w:pPr>
            <w:r>
              <w:rPr>
                <w:rFonts w:ascii="Times New Roman"/>
              </w:rPr>
              <w:t>±50</w:t>
            </w:r>
          </w:p>
        </w:tc>
      </w:tr>
    </w:tbl>
    <w:p w14:paraId="741A9AEF">
      <w:pPr>
        <w:pStyle w:val="57"/>
        <w:spacing w:before="156" w:beforeLines="50" w:line="240" w:lineRule="exact"/>
        <w:ind w:firstLine="0" w:firstLineChars="0"/>
        <w:rPr>
          <w:rFonts w:ascii="Times New Roman"/>
          <w:b/>
          <w:bCs/>
        </w:rPr>
      </w:pPr>
      <w:r>
        <w:rPr>
          <w:rFonts w:hint="eastAsia" w:ascii="Times New Roman"/>
          <w:b/>
          <w:bCs/>
        </w:rPr>
        <w:t xml:space="preserve">     </w:t>
      </w:r>
      <w:r>
        <w:rPr>
          <w:rFonts w:hint="eastAsia" w:ascii="Times New Roman"/>
        </w:rPr>
        <w:t>本方法的标准物质LC-MS/MS多反应监测质量色谱图参见附录C。</w:t>
      </w:r>
    </w:p>
    <w:p w14:paraId="0A31991F">
      <w:pPr>
        <w:pStyle w:val="57"/>
        <w:spacing w:before="156" w:beforeLines="50" w:line="240" w:lineRule="exact"/>
        <w:ind w:firstLine="0" w:firstLineChars="0"/>
        <w:rPr>
          <w:rFonts w:ascii="Times New Roman"/>
          <w:b/>
          <w:bCs/>
        </w:rPr>
      </w:pPr>
      <w:r>
        <w:rPr>
          <w:rFonts w:ascii="Times New Roman"/>
          <w:b/>
          <w:bCs/>
        </w:rPr>
        <w:t>8.5.3 定量</w:t>
      </w:r>
    </w:p>
    <w:p w14:paraId="348100E9">
      <w:pPr>
        <w:pStyle w:val="57"/>
        <w:spacing w:before="156" w:beforeLines="50" w:line="240" w:lineRule="exact"/>
        <w:ind w:firstLine="420" w:firstLineChars="0"/>
        <w:rPr>
          <w:rFonts w:ascii="Times New Roman"/>
        </w:rPr>
      </w:pPr>
      <w:r>
        <w:rPr>
          <w:rFonts w:ascii="Times New Roman"/>
        </w:rPr>
        <w:t>外标法定量。</w:t>
      </w:r>
    </w:p>
    <w:p w14:paraId="6E93A421">
      <w:pPr>
        <w:pStyle w:val="57"/>
        <w:spacing w:before="156" w:beforeLines="50" w:after="156" w:afterLines="50"/>
        <w:ind w:firstLine="0" w:firstLineChars="0"/>
        <w:jc w:val="left"/>
        <w:rPr>
          <w:rFonts w:ascii="Times New Roman" w:eastAsia="黑体"/>
        </w:rPr>
      </w:pPr>
      <w:r>
        <w:rPr>
          <w:rFonts w:ascii="Times New Roman" w:eastAsia="黑体"/>
        </w:rPr>
        <w:t>8.6 试样溶液的测定</w:t>
      </w:r>
    </w:p>
    <w:p w14:paraId="78C56D4E">
      <w:pPr>
        <w:pStyle w:val="57"/>
        <w:spacing w:before="156" w:beforeLines="50" w:line="240" w:lineRule="exact"/>
        <w:ind w:firstLine="0" w:firstLineChars="0"/>
        <w:jc w:val="left"/>
        <w:rPr>
          <w:rFonts w:ascii="Times New Roman"/>
        </w:rPr>
      </w:pPr>
      <w:r>
        <w:rPr>
          <w:rFonts w:ascii="Times New Roman"/>
        </w:rPr>
        <w:t xml:space="preserve">    将基质匹配标准工作溶液和试样溶液依次注入液相色谱-质谱联用仪中，保留时间和离子丰度比定性，测得定量用子离子的质量色谱图峰面积，待测样液中农药的响应值应在仪器检测的定量测定线性范围之内，超过线性范围时应根据测定浓度进行适当倍数稀释后再进行分析。</w:t>
      </w:r>
    </w:p>
    <w:p w14:paraId="2F933424">
      <w:pPr>
        <w:pStyle w:val="57"/>
        <w:spacing w:before="156" w:beforeLines="50" w:after="156" w:afterLines="50"/>
        <w:ind w:firstLine="0" w:firstLineChars="0"/>
        <w:jc w:val="left"/>
        <w:rPr>
          <w:rFonts w:ascii="Times New Roman" w:eastAsia="黑体"/>
        </w:rPr>
      </w:pPr>
      <w:r>
        <w:rPr>
          <w:rFonts w:ascii="Times New Roman" w:eastAsia="黑体"/>
        </w:rPr>
        <w:t>8.7 平行试验</w:t>
      </w:r>
    </w:p>
    <w:p w14:paraId="3BE24D5F">
      <w:pPr>
        <w:pStyle w:val="57"/>
        <w:spacing w:before="156" w:beforeLines="50" w:line="240" w:lineRule="exact"/>
        <w:ind w:firstLine="420"/>
        <w:jc w:val="left"/>
        <w:rPr>
          <w:rFonts w:ascii="Times New Roman" w:eastAsia="黑体"/>
        </w:rPr>
      </w:pPr>
      <w:r>
        <w:rPr>
          <w:rFonts w:ascii="Times New Roman"/>
        </w:rPr>
        <w:t>按以上步骤对同一试样进行平行试验测定。</w:t>
      </w:r>
      <w:r>
        <w:rPr>
          <w:rFonts w:ascii="Times New Roman" w:eastAsia="黑体"/>
        </w:rPr>
        <w:t>​</w:t>
      </w:r>
    </w:p>
    <w:p w14:paraId="74FA3361">
      <w:pPr>
        <w:pStyle w:val="57"/>
        <w:spacing w:before="156" w:beforeLines="50" w:after="156" w:afterLines="50"/>
        <w:ind w:firstLine="0" w:firstLineChars="0"/>
        <w:jc w:val="left"/>
        <w:rPr>
          <w:rFonts w:ascii="Times New Roman" w:eastAsia="黑体"/>
        </w:rPr>
      </w:pPr>
      <w:r>
        <w:rPr>
          <w:rFonts w:ascii="Times New Roman" w:eastAsia="黑体"/>
        </w:rPr>
        <w:t>8.8 空白试验</w:t>
      </w:r>
    </w:p>
    <w:p w14:paraId="29145163">
      <w:pPr>
        <w:pStyle w:val="57"/>
        <w:spacing w:before="156" w:beforeLines="50" w:line="240" w:lineRule="exact"/>
        <w:ind w:firstLine="420"/>
        <w:jc w:val="left"/>
        <w:rPr>
          <w:rFonts w:ascii="Times New Roman" w:eastAsia="黑体"/>
        </w:rPr>
      </w:pPr>
      <w:r>
        <w:rPr>
          <w:rFonts w:ascii="Times New Roman"/>
        </w:rPr>
        <w:t>除不加试样外，采用完全相同的测定步骤进行平行操作。</w:t>
      </w:r>
      <w:r>
        <w:rPr>
          <w:rFonts w:ascii="Times New Roman" w:eastAsia="黑体"/>
        </w:rPr>
        <w:t>​</w:t>
      </w:r>
    </w:p>
    <w:p w14:paraId="65F7C040">
      <w:pPr>
        <w:pStyle w:val="57"/>
        <w:snapToGrid w:val="0"/>
        <w:spacing w:before="312" w:beforeLines="100" w:after="312" w:afterLines="100"/>
        <w:ind w:firstLine="0" w:firstLineChars="0"/>
        <w:rPr>
          <w:rFonts w:ascii="Times New Roman" w:eastAsia="黑体"/>
        </w:rPr>
      </w:pPr>
      <w:r>
        <w:rPr>
          <w:rFonts w:ascii="Times New Roman" w:eastAsia="黑体"/>
        </w:rPr>
        <w:t>9  结果计算</w:t>
      </w:r>
    </w:p>
    <w:p w14:paraId="131FC411">
      <w:pPr>
        <w:pStyle w:val="57"/>
        <w:snapToGrid w:val="0"/>
        <w:spacing w:before="156" w:beforeLines="50" w:line="240" w:lineRule="exact"/>
        <w:ind w:firstLine="420"/>
        <w:rPr>
          <w:rFonts w:ascii="Times New Roman"/>
          <w:color w:val="000000"/>
        </w:rPr>
      </w:pPr>
      <w:r>
        <w:rPr>
          <w:rFonts w:ascii="Times New Roman"/>
        </w:rPr>
        <w:t>试样中各农药残留量以质量分数</w:t>
      </w:r>
      <w:r>
        <w:rPr>
          <w:rFonts w:ascii="Times New Roman"/>
          <w:color w:val="000000"/>
        </w:rPr>
        <w:t>计，单位为毫克每千克（mg/kg），按公式计算：</w:t>
      </w:r>
    </w:p>
    <w:p w14:paraId="6886B7DF">
      <w:pPr>
        <w:pStyle w:val="57"/>
        <w:snapToGrid w:val="0"/>
        <w:spacing w:before="156" w:beforeLines="50" w:line="240" w:lineRule="exact"/>
        <w:ind w:firstLine="0" w:firstLineChars="0"/>
        <w:rPr>
          <w:rFonts w:ascii="Times New Roman"/>
          <w:color w:val="000000"/>
        </w:rPr>
      </w:pPr>
    </w:p>
    <w:p w14:paraId="780233E3">
      <w:pPr>
        <w:pStyle w:val="57"/>
        <w:snapToGrid w:val="0"/>
        <w:spacing w:before="156" w:beforeLines="50" w:line="240" w:lineRule="exact"/>
        <w:ind w:firstLine="0" w:firstLineChars="0"/>
        <w:rPr>
          <w:rFonts w:ascii="Times New Roman"/>
          <w:color w:val="000000"/>
        </w:rPr>
      </w:pPr>
      <w:r>
        <w:rPr>
          <w:rFonts w:ascii="Times New Roman"/>
          <w:color w:val="FF0000"/>
          <w:position w:val="-28"/>
        </w:rPr>
        <w:pict>
          <v:shape id="Object 5" o:spid="_x0000_s1029" o:spt="75" type="#_x0000_t75" style="position:absolute;left:0pt;margin-left:149.6pt;margin-top:-17.7pt;height:25.35pt;width:83pt;mso-wrap-distance-bottom:0pt;mso-wrap-distance-left:9pt;mso-wrap-distance-right:9pt;mso-wrap-distance-top:0pt;z-index:251667456;mso-width-relative:page;mso-height-relative:page;" o:ole="t" filled="f" o:preferrelative="t" stroked="f" coordsize="21600,21600">
            <v:path/>
            <v:fill on="f" focussize="0,0"/>
            <v:stroke on="f" joinstyle="miter"/>
            <v:imagedata r:id="rId20" o:title=""/>
            <o:lock v:ext="edit" aspectratio="t"/>
            <w10:wrap type="square"/>
          </v:shape>
          <o:OLEObject Type="Embed" ProgID="Equation.3" ShapeID="Object 5" DrawAspect="Content" ObjectID="_1468075725" r:id="rId19">
            <o:LockedField>false</o:LockedField>
          </o:OLEObject>
        </w:pict>
      </w:r>
    </w:p>
    <w:p w14:paraId="2AEDD0FE">
      <w:pPr>
        <w:adjustRightInd/>
        <w:spacing w:line="240" w:lineRule="auto"/>
        <w:ind w:left="420"/>
        <w:jc w:val="left"/>
        <w:rPr>
          <w:rFonts w:ascii="Times New Roman" w:hAnsi="Times New Roman"/>
        </w:rPr>
      </w:pPr>
      <w:r>
        <w:rPr>
          <w:rFonts w:ascii="Times New Roman" w:hAnsi="Times New Roman"/>
          <w:i/>
          <w:iCs/>
        </w:rPr>
        <w:t>ω</w:t>
      </w:r>
      <w:r>
        <w:rPr>
          <w:rFonts w:ascii="Times New Roman" w:hAnsi="Times New Roman"/>
        </w:rPr>
        <w:t>—试样中被测物残留量的数值，单位为毫克每千克（mg/kg）；</w:t>
      </w:r>
    </w:p>
    <w:p w14:paraId="6525BD73">
      <w:pPr>
        <w:adjustRightInd/>
        <w:spacing w:line="240" w:lineRule="auto"/>
        <w:ind w:left="420"/>
        <w:jc w:val="left"/>
        <w:rPr>
          <w:rFonts w:ascii="Times New Roman" w:hAnsi="Times New Roman"/>
        </w:rPr>
      </w:pPr>
      <w:r>
        <w:rPr>
          <w:rFonts w:ascii="Times New Roman" w:hAnsi="Times New Roman"/>
        </w:rPr>
        <w:t>ρ</w:t>
      </w:r>
      <w:r>
        <w:rPr>
          <w:rFonts w:ascii="Times New Roman" w:hAnsi="Times New Roman"/>
          <w:vertAlign w:val="subscript"/>
        </w:rPr>
        <w:t>1</w:t>
      </w:r>
      <w:r>
        <w:rPr>
          <w:rFonts w:ascii="Times New Roman" w:hAnsi="Times New Roman"/>
        </w:rPr>
        <w:t>—基质匹配标准工作溶液中被测物的质量浓度的数值，单位为毫克每升（mg/L）；</w:t>
      </w:r>
    </w:p>
    <w:p w14:paraId="69C6A1CC">
      <w:pPr>
        <w:adjustRightInd/>
        <w:spacing w:line="240" w:lineRule="auto"/>
        <w:ind w:left="420"/>
        <w:jc w:val="left"/>
        <w:rPr>
          <w:rFonts w:ascii="Times New Roman" w:hAnsi="Times New Roman"/>
        </w:rPr>
      </w:pPr>
      <w:r>
        <w:rPr>
          <w:rFonts w:ascii="Times New Roman" w:hAnsi="Times New Roman"/>
          <w:i/>
          <w:iCs/>
        </w:rPr>
        <w:t>A</w:t>
      </w:r>
      <w:r>
        <w:rPr>
          <w:rFonts w:ascii="Times New Roman" w:hAnsi="Times New Roman"/>
        </w:rPr>
        <w:t>—试样溶液中被测物的质量色谱图峰面积；</w:t>
      </w:r>
    </w:p>
    <w:p w14:paraId="43CDAF79">
      <w:pPr>
        <w:adjustRightInd/>
        <w:spacing w:line="240" w:lineRule="auto"/>
        <w:ind w:left="420"/>
        <w:jc w:val="left"/>
        <w:rPr>
          <w:rFonts w:ascii="Times New Roman" w:hAnsi="Times New Roman"/>
        </w:rPr>
      </w:pPr>
      <w:r>
        <w:rPr>
          <w:rFonts w:ascii="Times New Roman" w:hAnsi="Times New Roman"/>
          <w:i/>
          <w:iCs/>
        </w:rPr>
        <w:t>A</w:t>
      </w:r>
      <w:r>
        <w:rPr>
          <w:rFonts w:ascii="Times New Roman" w:hAnsi="Times New Roman"/>
          <w:i/>
          <w:iCs/>
          <w:vertAlign w:val="subscript"/>
        </w:rPr>
        <w:t>s</w:t>
      </w:r>
      <w:r>
        <w:rPr>
          <w:rFonts w:ascii="Times New Roman" w:hAnsi="Times New Roman"/>
        </w:rPr>
        <w:t>—基质匹配标准工作溶液中被测物的质量色谱图峰面积；</w:t>
      </w:r>
    </w:p>
    <w:p w14:paraId="6F284E12">
      <w:pPr>
        <w:adjustRightInd/>
        <w:spacing w:line="240" w:lineRule="auto"/>
        <w:ind w:left="420"/>
        <w:jc w:val="left"/>
        <w:rPr>
          <w:rFonts w:ascii="Times New Roman" w:hAnsi="Times New Roman"/>
        </w:rPr>
      </w:pPr>
      <w:r>
        <w:rPr>
          <w:rFonts w:ascii="Times New Roman" w:hAnsi="Times New Roman"/>
          <w:i/>
          <w:iCs/>
        </w:rPr>
        <w:t>V</w:t>
      </w:r>
      <w:r>
        <w:rPr>
          <w:rFonts w:ascii="Times New Roman" w:hAnsi="Times New Roman"/>
        </w:rPr>
        <w:t>—试样提取液体积的数值，单位为毫升（mL）；</w:t>
      </w:r>
    </w:p>
    <w:p w14:paraId="754E3C9C">
      <w:pPr>
        <w:adjustRightInd/>
        <w:spacing w:line="240" w:lineRule="auto"/>
        <w:ind w:left="420"/>
        <w:jc w:val="left"/>
        <w:rPr>
          <w:rFonts w:ascii="Times New Roman" w:hAnsi="Times New Roman"/>
        </w:rPr>
      </w:pPr>
      <w:r>
        <w:rPr>
          <w:rFonts w:ascii="Times New Roman" w:hAnsi="Times New Roman"/>
          <w:i/>
          <w:iCs/>
        </w:rPr>
        <w:t>m</w:t>
      </w:r>
      <w:r>
        <w:rPr>
          <w:rFonts w:ascii="Times New Roman" w:hAnsi="Times New Roman"/>
        </w:rPr>
        <w:t>—试样质量的数值，单位为克（g）。</w:t>
      </w:r>
    </w:p>
    <w:p w14:paraId="10BECF02">
      <w:pPr>
        <w:widowControl/>
        <w:tabs>
          <w:tab w:val="center" w:pos="4201"/>
          <w:tab w:val="right" w:leader="dot" w:pos="9298"/>
        </w:tabs>
        <w:adjustRightInd/>
        <w:spacing w:line="240" w:lineRule="auto"/>
        <w:ind w:firstLine="420" w:firstLineChars="200"/>
        <w:rPr>
          <w:rFonts w:ascii="Times New Roman" w:hAnsi="Times New Roman"/>
        </w:rPr>
      </w:pPr>
      <w:r>
        <w:rPr>
          <w:rFonts w:ascii="Times New Roman" w:hAnsi="Times New Roman"/>
        </w:rPr>
        <w:t>计算结果应扣除空白值，</w:t>
      </w:r>
      <w:r>
        <w:rPr>
          <w:rFonts w:ascii="Times New Roman" w:hAnsi="Times New Roman"/>
          <w:kern w:val="0"/>
          <w:szCs w:val="20"/>
        </w:rPr>
        <w:t>计算结果以重复性条件下获得的2次独立测定结果的算术平均值表示，</w:t>
      </w:r>
      <w:r>
        <w:rPr>
          <w:rFonts w:ascii="Times New Roman" w:hAnsi="Times New Roman"/>
        </w:rPr>
        <w:t>保留2位有效数字。含量超过1 mg/kg时，保留3位有效数字。</w:t>
      </w:r>
    </w:p>
    <w:p w14:paraId="70C5C70F">
      <w:pPr>
        <w:widowControl/>
        <w:tabs>
          <w:tab w:val="center" w:pos="4201"/>
          <w:tab w:val="right" w:leader="dot" w:pos="9298"/>
        </w:tabs>
        <w:adjustRightInd/>
        <w:spacing w:before="312" w:beforeLines="100" w:line="240" w:lineRule="exact"/>
        <w:rPr>
          <w:rFonts w:ascii="Times New Roman" w:hAnsi="Times New Roman" w:eastAsia="黑体"/>
          <w:kern w:val="0"/>
          <w:szCs w:val="20"/>
        </w:rPr>
      </w:pPr>
      <w:r>
        <w:rPr>
          <w:rFonts w:ascii="Times New Roman" w:hAnsi="Times New Roman" w:eastAsia="黑体"/>
          <w:kern w:val="0"/>
          <w:szCs w:val="20"/>
        </w:rPr>
        <w:t>10  精密度</w:t>
      </w:r>
    </w:p>
    <w:p w14:paraId="3B1E0711">
      <w:pPr>
        <w:pStyle w:val="57"/>
        <w:snapToGrid w:val="0"/>
        <w:spacing w:before="156" w:beforeLines="50" w:line="240" w:lineRule="exact"/>
        <w:ind w:firstLine="420" w:firstLineChars="0"/>
        <w:rPr>
          <w:rFonts w:ascii="Times New Roman"/>
        </w:rPr>
      </w:pPr>
      <w:r>
        <w:rPr>
          <w:rFonts w:ascii="Times New Roman"/>
        </w:rPr>
        <w:t>在重复性条件下，获得的2次独立测试结果的绝对差值</w:t>
      </w:r>
      <w:r>
        <w:rPr>
          <w:rFonts w:hint="eastAsia" w:ascii="Times New Roman"/>
        </w:rPr>
        <w:t>与其算术平均值的比值（百分率）—精密度，应符合附录D的表D.1要求。</w:t>
      </w:r>
    </w:p>
    <w:p w14:paraId="1F5C4C3E">
      <w:pPr>
        <w:pStyle w:val="57"/>
        <w:snapToGrid w:val="0"/>
        <w:spacing w:before="156" w:beforeLines="50" w:line="240" w:lineRule="exact"/>
        <w:ind w:firstLine="420" w:firstLineChars="0"/>
        <w:rPr>
          <w:rFonts w:ascii="Times New Roman" w:eastAsia="黑体"/>
        </w:rPr>
      </w:pPr>
      <w:r>
        <w:rPr>
          <w:rFonts w:ascii="Times New Roman"/>
        </w:rPr>
        <w:t>在再现性条件下，获得的2次独立测定结果的绝对差值</w:t>
      </w:r>
      <w:r>
        <w:rPr>
          <w:rFonts w:hint="eastAsia" w:ascii="Times New Roman"/>
        </w:rPr>
        <w:t>与其算术平均值的比值（百分率）—精密度，应符合附录D的表D.2要求。</w:t>
      </w:r>
    </w:p>
    <w:p w14:paraId="7880D265">
      <w:pPr>
        <w:pStyle w:val="57"/>
        <w:snapToGrid w:val="0"/>
        <w:spacing w:before="312" w:beforeLines="100" w:after="312" w:afterLines="100"/>
        <w:ind w:firstLine="0" w:firstLineChars="0"/>
        <w:rPr>
          <w:rFonts w:ascii="Times New Roman" w:eastAsia="黑体"/>
        </w:rPr>
      </w:pPr>
      <w:r>
        <w:rPr>
          <w:rFonts w:ascii="Times New Roman" w:eastAsia="黑体"/>
        </w:rPr>
        <w:t>11  其他​</w:t>
      </w:r>
    </w:p>
    <w:p w14:paraId="73E3918F">
      <w:pPr>
        <w:pStyle w:val="57"/>
        <w:snapToGrid w:val="0"/>
        <w:spacing w:before="156" w:beforeLines="50" w:line="240" w:lineRule="exact"/>
        <w:ind w:firstLine="0" w:firstLineChars="0"/>
        <w:rPr>
          <w:rFonts w:ascii="Times New Roman"/>
        </w:rPr>
      </w:pPr>
      <w:r>
        <w:rPr>
          <w:rFonts w:ascii="Times New Roman" w:eastAsia="黑体"/>
        </w:rPr>
        <w:t xml:space="preserve">   </w:t>
      </w:r>
      <w:r>
        <w:rPr>
          <w:rFonts w:ascii="Times New Roman"/>
        </w:rPr>
        <w:t xml:space="preserve"> 本文件方法对各种化合物的定量</w:t>
      </w:r>
      <w:r>
        <w:rPr>
          <w:rFonts w:hint="eastAsia" w:ascii="Times New Roman"/>
        </w:rPr>
        <w:t>限为0.01mg/kg~0.05mg/kg（见附录A）。</w:t>
      </w:r>
    </w:p>
    <w:p w14:paraId="39E7B321">
      <w:pPr>
        <w:pStyle w:val="57"/>
        <w:snapToGrid w:val="0"/>
        <w:spacing w:before="312" w:beforeLines="100" w:after="312" w:afterLines="100"/>
        <w:ind w:firstLine="0" w:firstLineChars="0"/>
        <w:rPr>
          <w:rFonts w:ascii="Times New Roman" w:eastAsia="黑体"/>
        </w:rPr>
      </w:pPr>
    </w:p>
    <w:p w14:paraId="11556D45">
      <w:pPr>
        <w:pStyle w:val="57"/>
        <w:snapToGrid w:val="0"/>
        <w:spacing w:before="312" w:beforeLines="100" w:after="312" w:afterLines="100"/>
        <w:ind w:firstLine="0" w:firstLineChars="0"/>
        <w:rPr>
          <w:rFonts w:ascii="Times New Roman" w:eastAsia="黑体"/>
        </w:rPr>
      </w:pPr>
    </w:p>
    <w:p w14:paraId="1BEEA4F4">
      <w:pPr>
        <w:pStyle w:val="57"/>
        <w:spacing w:before="156" w:beforeLines="50" w:after="156" w:afterLines="50"/>
        <w:ind w:firstLine="0" w:firstLineChars="0"/>
        <w:jc w:val="center"/>
        <w:rPr>
          <w:rFonts w:ascii="Times New Roman"/>
        </w:rPr>
      </w:pPr>
      <w:r>
        <w:rPr>
          <w:rFonts w:ascii="Times New Roman"/>
        </w:rPr>
        <w:drawing>
          <wp:inline distT="0" distB="0" distL="0" distR="0">
            <wp:extent cx="1485900" cy="317500"/>
            <wp:effectExtent l="0" t="0" r="7620" b="254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bookmarkEnd w:id="10"/>
    <w:bookmarkEnd w:id="12"/>
    <w:p w14:paraId="22460A63">
      <w:pPr>
        <w:widowControl/>
        <w:adjustRightInd/>
        <w:spacing w:line="240" w:lineRule="auto"/>
        <w:jc w:val="left"/>
        <w:rPr>
          <w:rFonts w:ascii="Times New Roman" w:hAnsi="Times New Roman"/>
          <w:kern w:val="0"/>
          <w:szCs w:val="20"/>
        </w:rPr>
      </w:pPr>
      <w:r>
        <w:rPr>
          <w:rFonts w:ascii="Times New Roman"/>
        </w:rPr>
        <w:br w:type="page"/>
      </w:r>
    </w:p>
    <w:p w14:paraId="5ED59833">
      <w:pPr>
        <w:widowControl/>
        <w:adjustRightInd/>
        <w:spacing w:line="240" w:lineRule="auto"/>
        <w:rPr>
          <w:rFonts w:ascii="黑体" w:hAnsi="黑体" w:eastAsia="黑体" w:cs="黑体"/>
          <w:bCs/>
          <w:kern w:val="0"/>
        </w:rPr>
      </w:pPr>
    </w:p>
    <w:p w14:paraId="36FD565F">
      <w:pPr>
        <w:widowControl/>
        <w:adjustRightInd/>
        <w:spacing w:line="240" w:lineRule="auto"/>
        <w:jc w:val="center"/>
        <w:rPr>
          <w:rFonts w:ascii="黑体" w:hAnsi="黑体" w:eastAsia="黑体" w:cs="黑体"/>
          <w:bCs/>
          <w:kern w:val="0"/>
        </w:rPr>
      </w:pPr>
      <w:r>
        <w:rPr>
          <w:rFonts w:ascii="黑体" w:hAnsi="黑体" w:eastAsia="黑体" w:cs="黑体"/>
          <w:bCs/>
          <w:kern w:val="0"/>
        </w:rPr>
        <w:t>附录</w:t>
      </w:r>
      <w:r>
        <w:rPr>
          <w:rFonts w:hint="eastAsia" w:ascii="黑体" w:hAnsi="黑体" w:eastAsia="黑体" w:cs="黑体"/>
          <w:bCs/>
          <w:kern w:val="0"/>
        </w:rPr>
        <w:t>A</w:t>
      </w:r>
    </w:p>
    <w:p w14:paraId="15DDACF6">
      <w:pPr>
        <w:widowControl/>
        <w:adjustRightInd/>
        <w:spacing w:line="240" w:lineRule="auto"/>
        <w:jc w:val="center"/>
        <w:rPr>
          <w:rFonts w:ascii="黑体" w:hAnsi="黑体" w:eastAsia="黑体" w:cs="黑体"/>
          <w:bCs/>
          <w:kern w:val="0"/>
        </w:rPr>
      </w:pPr>
      <w:r>
        <w:rPr>
          <w:rFonts w:ascii="黑体" w:hAnsi="黑体" w:eastAsia="黑体" w:cs="黑体"/>
          <w:bCs/>
          <w:kern w:val="0"/>
        </w:rPr>
        <w:t>（资料性附录）</w:t>
      </w:r>
    </w:p>
    <w:p w14:paraId="218FBD2B">
      <w:pPr>
        <w:widowControl/>
        <w:adjustRightInd/>
        <w:spacing w:line="240" w:lineRule="auto"/>
        <w:jc w:val="center"/>
        <w:rPr>
          <w:rFonts w:ascii="黑体" w:hAnsi="黑体" w:eastAsia="黑体" w:cs="黑体"/>
          <w:bCs/>
          <w:kern w:val="0"/>
        </w:rPr>
      </w:pPr>
      <w:r>
        <w:rPr>
          <w:rFonts w:ascii="黑体" w:hAnsi="黑体" w:eastAsia="黑体" w:cs="黑体"/>
          <w:bCs/>
          <w:kern w:val="0"/>
        </w:rPr>
        <w:t>33种农药及其代谢物中英文名称及方法定量限</w:t>
      </w:r>
    </w:p>
    <w:p w14:paraId="5C206E1A">
      <w:pPr>
        <w:adjustRightInd/>
        <w:spacing w:before="156" w:beforeLines="50" w:line="240" w:lineRule="auto"/>
        <w:jc w:val="center"/>
        <w:rPr>
          <w:rFonts w:ascii="Times New Roman" w:hAnsi="Times New Roman"/>
        </w:rPr>
      </w:pPr>
      <w:r>
        <w:rPr>
          <w:rFonts w:ascii="Times New Roman" w:hAnsi="Times New Roman"/>
        </w:rPr>
        <w:t>33种农药中英文名称及方法定量限，见表A</w:t>
      </w:r>
    </w:p>
    <w:p w14:paraId="1AF4FEE9">
      <w:pPr>
        <w:adjustRightInd/>
        <w:spacing w:before="156" w:beforeLines="50" w:line="240" w:lineRule="auto"/>
        <w:jc w:val="center"/>
        <w:rPr>
          <w:rFonts w:ascii="Times New Roman" w:hAnsi="Times New Roman"/>
        </w:rPr>
      </w:pPr>
      <w:r>
        <w:rPr>
          <w:rFonts w:ascii="Times New Roman" w:hAnsi="Times New Roman"/>
        </w:rPr>
        <w:t>表A  33种农药中英文名称及方法定量限</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219"/>
        <w:gridCol w:w="2616"/>
        <w:gridCol w:w="2588"/>
      </w:tblGrid>
      <w:tr w14:paraId="1C35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5" w:type="dxa"/>
            <w:vAlign w:val="center"/>
          </w:tcPr>
          <w:p w14:paraId="6D44E983">
            <w:pPr>
              <w:jc w:val="center"/>
              <w:rPr>
                <w:rFonts w:ascii="Times New Roman" w:hAnsi="Times New Roman"/>
                <w:sz w:val="18"/>
                <w:szCs w:val="18"/>
              </w:rPr>
            </w:pPr>
            <w:r>
              <w:rPr>
                <w:rFonts w:ascii="Times New Roman" w:hAnsi="Times New Roman"/>
                <w:sz w:val="18"/>
                <w:szCs w:val="18"/>
              </w:rPr>
              <w:t>序号</w:t>
            </w:r>
          </w:p>
        </w:tc>
        <w:tc>
          <w:tcPr>
            <w:tcW w:w="2219" w:type="dxa"/>
            <w:vAlign w:val="center"/>
          </w:tcPr>
          <w:p w14:paraId="308512E7">
            <w:pPr>
              <w:jc w:val="center"/>
              <w:rPr>
                <w:rFonts w:ascii="Times New Roman" w:hAnsi="Times New Roman"/>
                <w:sz w:val="18"/>
                <w:szCs w:val="18"/>
              </w:rPr>
            </w:pPr>
            <w:r>
              <w:rPr>
                <w:rFonts w:ascii="Times New Roman" w:hAnsi="Times New Roman"/>
                <w:sz w:val="18"/>
                <w:szCs w:val="18"/>
              </w:rPr>
              <w:t>农药中文名称</w:t>
            </w:r>
          </w:p>
        </w:tc>
        <w:tc>
          <w:tcPr>
            <w:tcW w:w="2616" w:type="dxa"/>
            <w:vAlign w:val="center"/>
          </w:tcPr>
          <w:p w14:paraId="1CC2D35B">
            <w:pPr>
              <w:jc w:val="center"/>
              <w:rPr>
                <w:rFonts w:ascii="Times New Roman" w:hAnsi="Times New Roman"/>
                <w:sz w:val="18"/>
                <w:szCs w:val="18"/>
              </w:rPr>
            </w:pPr>
            <w:r>
              <w:rPr>
                <w:rFonts w:ascii="Times New Roman" w:hAnsi="Times New Roman"/>
                <w:sz w:val="18"/>
                <w:szCs w:val="18"/>
              </w:rPr>
              <w:t>农药英文名称</w:t>
            </w:r>
          </w:p>
        </w:tc>
        <w:tc>
          <w:tcPr>
            <w:tcW w:w="2588" w:type="dxa"/>
            <w:vAlign w:val="center"/>
          </w:tcPr>
          <w:p w14:paraId="7D0C51AD">
            <w:pPr>
              <w:jc w:val="center"/>
              <w:rPr>
                <w:rFonts w:ascii="Times New Roman" w:hAnsi="Times New Roman"/>
                <w:sz w:val="18"/>
                <w:szCs w:val="18"/>
              </w:rPr>
            </w:pPr>
            <w:r>
              <w:rPr>
                <w:rFonts w:ascii="Times New Roman" w:hAnsi="Times New Roman"/>
                <w:sz w:val="18"/>
                <w:szCs w:val="18"/>
              </w:rPr>
              <w:t>方法定量限，mg/kg</w:t>
            </w:r>
          </w:p>
        </w:tc>
      </w:tr>
      <w:tr w14:paraId="2C3C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234EC30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p>
        </w:tc>
        <w:tc>
          <w:tcPr>
            <w:tcW w:w="2219" w:type="dxa"/>
            <w:vAlign w:val="center"/>
          </w:tcPr>
          <w:p w14:paraId="6466C87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乙酰甲胺磷</w:t>
            </w:r>
          </w:p>
        </w:tc>
        <w:tc>
          <w:tcPr>
            <w:tcW w:w="2616" w:type="dxa"/>
            <w:vAlign w:val="center"/>
          </w:tcPr>
          <w:p w14:paraId="4A0D479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acephate</w:t>
            </w:r>
          </w:p>
        </w:tc>
        <w:tc>
          <w:tcPr>
            <w:tcW w:w="2588" w:type="dxa"/>
            <w:vAlign w:val="center"/>
          </w:tcPr>
          <w:p w14:paraId="515EB0A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569F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10007B97">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p>
        </w:tc>
        <w:tc>
          <w:tcPr>
            <w:tcW w:w="2219" w:type="dxa"/>
            <w:vAlign w:val="center"/>
          </w:tcPr>
          <w:p w14:paraId="1DD710D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啶虫脒</w:t>
            </w:r>
          </w:p>
        </w:tc>
        <w:tc>
          <w:tcPr>
            <w:tcW w:w="2616" w:type="dxa"/>
            <w:vAlign w:val="center"/>
          </w:tcPr>
          <w:p w14:paraId="69AB330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acetamiprid</w:t>
            </w:r>
          </w:p>
        </w:tc>
        <w:tc>
          <w:tcPr>
            <w:tcW w:w="2588" w:type="dxa"/>
            <w:vAlign w:val="center"/>
          </w:tcPr>
          <w:p w14:paraId="7AAB9E5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778B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45BFBE05">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w:t>
            </w:r>
          </w:p>
        </w:tc>
        <w:tc>
          <w:tcPr>
            <w:tcW w:w="2219" w:type="dxa"/>
            <w:vAlign w:val="center"/>
          </w:tcPr>
          <w:p w14:paraId="54BA569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联苯菊酯</w:t>
            </w:r>
          </w:p>
        </w:tc>
        <w:tc>
          <w:tcPr>
            <w:tcW w:w="2616" w:type="dxa"/>
            <w:vAlign w:val="center"/>
          </w:tcPr>
          <w:p w14:paraId="279785F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bifenthrin</w:t>
            </w:r>
          </w:p>
        </w:tc>
        <w:tc>
          <w:tcPr>
            <w:tcW w:w="2588" w:type="dxa"/>
            <w:vAlign w:val="center"/>
          </w:tcPr>
          <w:p w14:paraId="3DD4771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0.02</w:t>
            </w:r>
          </w:p>
        </w:tc>
      </w:tr>
      <w:tr w14:paraId="6559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0C46942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4</w:t>
            </w:r>
          </w:p>
        </w:tc>
        <w:tc>
          <w:tcPr>
            <w:tcW w:w="2219" w:type="dxa"/>
            <w:vAlign w:val="center"/>
          </w:tcPr>
          <w:p w14:paraId="1247630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多菌灵</w:t>
            </w:r>
          </w:p>
        </w:tc>
        <w:tc>
          <w:tcPr>
            <w:tcW w:w="2616" w:type="dxa"/>
            <w:vAlign w:val="center"/>
          </w:tcPr>
          <w:p w14:paraId="2AFC2F4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carbendazim</w:t>
            </w:r>
          </w:p>
        </w:tc>
        <w:tc>
          <w:tcPr>
            <w:tcW w:w="2588" w:type="dxa"/>
            <w:vAlign w:val="center"/>
          </w:tcPr>
          <w:p w14:paraId="38A91F9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3E00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7ABA7D6E">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p>
        </w:tc>
        <w:tc>
          <w:tcPr>
            <w:tcW w:w="2219" w:type="dxa"/>
            <w:vAlign w:val="center"/>
          </w:tcPr>
          <w:p w14:paraId="3D6B640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克百威</w:t>
            </w:r>
          </w:p>
        </w:tc>
        <w:tc>
          <w:tcPr>
            <w:tcW w:w="2616" w:type="dxa"/>
            <w:vAlign w:val="center"/>
          </w:tcPr>
          <w:p w14:paraId="6ED6FB0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carbofuran</w:t>
            </w:r>
          </w:p>
        </w:tc>
        <w:tc>
          <w:tcPr>
            <w:tcW w:w="2588" w:type="dxa"/>
            <w:vAlign w:val="center"/>
          </w:tcPr>
          <w:p w14:paraId="747E6BFA">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0.02</w:t>
            </w:r>
          </w:p>
        </w:tc>
      </w:tr>
      <w:tr w14:paraId="7CB4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3317C857">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6</w:t>
            </w:r>
          </w:p>
        </w:tc>
        <w:tc>
          <w:tcPr>
            <w:tcW w:w="2219" w:type="dxa"/>
            <w:vAlign w:val="center"/>
          </w:tcPr>
          <w:p w14:paraId="7B53133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3-羟基克百威</w:t>
            </w:r>
          </w:p>
        </w:tc>
        <w:tc>
          <w:tcPr>
            <w:tcW w:w="2616" w:type="dxa"/>
            <w:vAlign w:val="center"/>
          </w:tcPr>
          <w:p w14:paraId="08FCBEB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3-hydroxy carbofuran</w:t>
            </w:r>
          </w:p>
        </w:tc>
        <w:tc>
          <w:tcPr>
            <w:tcW w:w="2588" w:type="dxa"/>
            <w:vAlign w:val="center"/>
          </w:tcPr>
          <w:p w14:paraId="4BF4342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0.02</w:t>
            </w:r>
          </w:p>
        </w:tc>
      </w:tr>
      <w:tr w14:paraId="7199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15E7176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7</w:t>
            </w:r>
          </w:p>
        </w:tc>
        <w:tc>
          <w:tcPr>
            <w:tcW w:w="2219" w:type="dxa"/>
            <w:vAlign w:val="center"/>
          </w:tcPr>
          <w:p w14:paraId="30D394BA">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毒死蜱</w:t>
            </w:r>
          </w:p>
        </w:tc>
        <w:tc>
          <w:tcPr>
            <w:tcW w:w="2616" w:type="dxa"/>
            <w:vAlign w:val="center"/>
          </w:tcPr>
          <w:p w14:paraId="3F8604D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chlorpyrifos</w:t>
            </w:r>
          </w:p>
        </w:tc>
        <w:tc>
          <w:tcPr>
            <w:tcW w:w="2588" w:type="dxa"/>
            <w:vAlign w:val="center"/>
          </w:tcPr>
          <w:p w14:paraId="755EA43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7386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7008F22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8</w:t>
            </w:r>
          </w:p>
        </w:tc>
        <w:tc>
          <w:tcPr>
            <w:tcW w:w="2219" w:type="dxa"/>
            <w:vAlign w:val="center"/>
          </w:tcPr>
          <w:p w14:paraId="22EC314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噻虫胺</w:t>
            </w:r>
          </w:p>
        </w:tc>
        <w:tc>
          <w:tcPr>
            <w:tcW w:w="2616" w:type="dxa"/>
            <w:vAlign w:val="center"/>
          </w:tcPr>
          <w:p w14:paraId="4A806EC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clothianidin</w:t>
            </w:r>
          </w:p>
        </w:tc>
        <w:tc>
          <w:tcPr>
            <w:tcW w:w="2588" w:type="dxa"/>
            <w:vAlign w:val="center"/>
          </w:tcPr>
          <w:p w14:paraId="0761289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0.02</w:t>
            </w:r>
          </w:p>
        </w:tc>
      </w:tr>
      <w:tr w14:paraId="73F0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092A4AA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9</w:t>
            </w:r>
          </w:p>
        </w:tc>
        <w:tc>
          <w:tcPr>
            <w:tcW w:w="2219" w:type="dxa"/>
            <w:vAlign w:val="center"/>
          </w:tcPr>
          <w:p w14:paraId="3FCC6EC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内吸磷</w:t>
            </w:r>
          </w:p>
        </w:tc>
        <w:tc>
          <w:tcPr>
            <w:tcW w:w="2616" w:type="dxa"/>
            <w:vAlign w:val="center"/>
          </w:tcPr>
          <w:p w14:paraId="156236E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demeton</w:t>
            </w:r>
          </w:p>
        </w:tc>
        <w:tc>
          <w:tcPr>
            <w:tcW w:w="2588" w:type="dxa"/>
            <w:vAlign w:val="center"/>
          </w:tcPr>
          <w:p w14:paraId="275372A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3781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1F39A2B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10</w:t>
            </w:r>
          </w:p>
        </w:tc>
        <w:tc>
          <w:tcPr>
            <w:tcW w:w="2219" w:type="dxa"/>
            <w:vAlign w:val="center"/>
          </w:tcPr>
          <w:p w14:paraId="52699D6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苯醚甲环唑</w:t>
            </w:r>
          </w:p>
        </w:tc>
        <w:tc>
          <w:tcPr>
            <w:tcW w:w="2616" w:type="dxa"/>
            <w:vAlign w:val="center"/>
          </w:tcPr>
          <w:p w14:paraId="1C9394C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difenoconazole</w:t>
            </w:r>
          </w:p>
        </w:tc>
        <w:tc>
          <w:tcPr>
            <w:tcW w:w="2588" w:type="dxa"/>
            <w:vAlign w:val="center"/>
          </w:tcPr>
          <w:p w14:paraId="6430584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3C59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2AA0EFC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11</w:t>
            </w:r>
          </w:p>
        </w:tc>
        <w:tc>
          <w:tcPr>
            <w:tcW w:w="2219" w:type="dxa"/>
            <w:vAlign w:val="center"/>
          </w:tcPr>
          <w:p w14:paraId="7BA7434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除虫脲</w:t>
            </w:r>
          </w:p>
        </w:tc>
        <w:tc>
          <w:tcPr>
            <w:tcW w:w="2616" w:type="dxa"/>
            <w:vAlign w:val="center"/>
          </w:tcPr>
          <w:p w14:paraId="4084126A">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diflubenzuron</w:t>
            </w:r>
          </w:p>
        </w:tc>
        <w:tc>
          <w:tcPr>
            <w:tcW w:w="2588" w:type="dxa"/>
            <w:vAlign w:val="center"/>
          </w:tcPr>
          <w:p w14:paraId="2F6F7BF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022B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6E6E79D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12</w:t>
            </w:r>
          </w:p>
        </w:tc>
        <w:tc>
          <w:tcPr>
            <w:tcW w:w="2219" w:type="dxa"/>
            <w:vAlign w:val="center"/>
          </w:tcPr>
          <w:p w14:paraId="670545A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乐果</w:t>
            </w:r>
          </w:p>
        </w:tc>
        <w:tc>
          <w:tcPr>
            <w:tcW w:w="2616" w:type="dxa"/>
            <w:vAlign w:val="center"/>
          </w:tcPr>
          <w:p w14:paraId="54EF55F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dimethoate</w:t>
            </w:r>
          </w:p>
        </w:tc>
        <w:tc>
          <w:tcPr>
            <w:tcW w:w="2588" w:type="dxa"/>
            <w:vAlign w:val="center"/>
          </w:tcPr>
          <w:p w14:paraId="584DF66A">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54C7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7741C6B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13</w:t>
            </w:r>
          </w:p>
        </w:tc>
        <w:tc>
          <w:tcPr>
            <w:tcW w:w="2219" w:type="dxa"/>
            <w:vAlign w:val="center"/>
          </w:tcPr>
          <w:p w14:paraId="40CC9DF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呋虫胺</w:t>
            </w:r>
          </w:p>
        </w:tc>
        <w:tc>
          <w:tcPr>
            <w:tcW w:w="2616" w:type="dxa"/>
            <w:vAlign w:val="center"/>
          </w:tcPr>
          <w:p w14:paraId="2CC2582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dinotefuran</w:t>
            </w:r>
          </w:p>
        </w:tc>
        <w:tc>
          <w:tcPr>
            <w:tcW w:w="2588" w:type="dxa"/>
            <w:vAlign w:val="center"/>
          </w:tcPr>
          <w:p w14:paraId="34A7756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4C01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6D25714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14</w:t>
            </w:r>
          </w:p>
        </w:tc>
        <w:tc>
          <w:tcPr>
            <w:tcW w:w="2219" w:type="dxa"/>
            <w:vAlign w:val="center"/>
          </w:tcPr>
          <w:p w14:paraId="745E4B3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灭线磷</w:t>
            </w:r>
          </w:p>
        </w:tc>
        <w:tc>
          <w:tcPr>
            <w:tcW w:w="2616" w:type="dxa"/>
            <w:vAlign w:val="center"/>
          </w:tcPr>
          <w:p w14:paraId="128E547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ethoprophos</w:t>
            </w:r>
          </w:p>
        </w:tc>
        <w:tc>
          <w:tcPr>
            <w:tcW w:w="2588" w:type="dxa"/>
            <w:vAlign w:val="center"/>
          </w:tcPr>
          <w:p w14:paraId="631FE0D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385E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6BDDBB4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15</w:t>
            </w:r>
          </w:p>
        </w:tc>
        <w:tc>
          <w:tcPr>
            <w:tcW w:w="2219" w:type="dxa"/>
            <w:vAlign w:val="center"/>
          </w:tcPr>
          <w:p w14:paraId="2759DE3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氟虫脲</w:t>
            </w:r>
          </w:p>
        </w:tc>
        <w:tc>
          <w:tcPr>
            <w:tcW w:w="2616" w:type="dxa"/>
            <w:vAlign w:val="center"/>
          </w:tcPr>
          <w:p w14:paraId="5D7A0BC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flufenoxuron</w:t>
            </w:r>
          </w:p>
        </w:tc>
        <w:tc>
          <w:tcPr>
            <w:tcW w:w="2588" w:type="dxa"/>
            <w:vAlign w:val="center"/>
          </w:tcPr>
          <w:p w14:paraId="58559DA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6D63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2CB9BD5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16</w:t>
            </w:r>
          </w:p>
        </w:tc>
        <w:tc>
          <w:tcPr>
            <w:tcW w:w="2219" w:type="dxa"/>
            <w:vAlign w:val="center"/>
          </w:tcPr>
          <w:p w14:paraId="0B6D794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吡虫啉</w:t>
            </w:r>
          </w:p>
        </w:tc>
        <w:tc>
          <w:tcPr>
            <w:tcW w:w="2616" w:type="dxa"/>
            <w:vAlign w:val="center"/>
          </w:tcPr>
          <w:p w14:paraId="3DEE242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imidacloprid</w:t>
            </w:r>
          </w:p>
        </w:tc>
        <w:tc>
          <w:tcPr>
            <w:tcW w:w="2588" w:type="dxa"/>
            <w:vAlign w:val="center"/>
          </w:tcPr>
          <w:p w14:paraId="2761F13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3921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33B050F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17</w:t>
            </w:r>
          </w:p>
        </w:tc>
        <w:tc>
          <w:tcPr>
            <w:tcW w:w="2219" w:type="dxa"/>
            <w:vAlign w:val="center"/>
          </w:tcPr>
          <w:p w14:paraId="0AEC212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茚虫威</w:t>
            </w:r>
          </w:p>
        </w:tc>
        <w:tc>
          <w:tcPr>
            <w:tcW w:w="2616" w:type="dxa"/>
            <w:vAlign w:val="center"/>
          </w:tcPr>
          <w:p w14:paraId="7F12C3B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indoxacarb</w:t>
            </w:r>
          </w:p>
        </w:tc>
        <w:tc>
          <w:tcPr>
            <w:tcW w:w="2588" w:type="dxa"/>
            <w:vAlign w:val="center"/>
          </w:tcPr>
          <w:p w14:paraId="2339E6F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5DC6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638B32A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18</w:t>
            </w:r>
          </w:p>
        </w:tc>
        <w:tc>
          <w:tcPr>
            <w:tcW w:w="2219" w:type="dxa"/>
            <w:vAlign w:val="center"/>
          </w:tcPr>
          <w:p w14:paraId="334C98A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水胺硫磷</w:t>
            </w:r>
          </w:p>
        </w:tc>
        <w:tc>
          <w:tcPr>
            <w:tcW w:w="2616" w:type="dxa"/>
            <w:vAlign w:val="center"/>
          </w:tcPr>
          <w:p w14:paraId="07960A0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isocarbophos</w:t>
            </w:r>
          </w:p>
        </w:tc>
        <w:tc>
          <w:tcPr>
            <w:tcW w:w="2588" w:type="dxa"/>
            <w:vAlign w:val="center"/>
          </w:tcPr>
          <w:p w14:paraId="1159C73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74AD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2A3E358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19</w:t>
            </w:r>
          </w:p>
        </w:tc>
        <w:tc>
          <w:tcPr>
            <w:tcW w:w="2219" w:type="dxa"/>
            <w:vAlign w:val="center"/>
          </w:tcPr>
          <w:p w14:paraId="207A431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马拉硫磷</w:t>
            </w:r>
          </w:p>
        </w:tc>
        <w:tc>
          <w:tcPr>
            <w:tcW w:w="2616" w:type="dxa"/>
            <w:vAlign w:val="center"/>
          </w:tcPr>
          <w:p w14:paraId="6FEFD9E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malathion</w:t>
            </w:r>
          </w:p>
        </w:tc>
        <w:tc>
          <w:tcPr>
            <w:tcW w:w="2588" w:type="dxa"/>
            <w:vAlign w:val="center"/>
          </w:tcPr>
          <w:p w14:paraId="0590D49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5770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529DE19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20</w:t>
            </w:r>
          </w:p>
        </w:tc>
        <w:tc>
          <w:tcPr>
            <w:tcW w:w="2219" w:type="dxa"/>
            <w:vAlign w:val="center"/>
          </w:tcPr>
          <w:p w14:paraId="2CB89B3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甲胺磷</w:t>
            </w:r>
          </w:p>
        </w:tc>
        <w:tc>
          <w:tcPr>
            <w:tcW w:w="2616" w:type="dxa"/>
            <w:vAlign w:val="center"/>
          </w:tcPr>
          <w:p w14:paraId="54812BB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methamidophos</w:t>
            </w:r>
          </w:p>
        </w:tc>
        <w:tc>
          <w:tcPr>
            <w:tcW w:w="2588" w:type="dxa"/>
            <w:vAlign w:val="center"/>
          </w:tcPr>
          <w:p w14:paraId="7E212A8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5983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7B9CD1C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21</w:t>
            </w:r>
          </w:p>
        </w:tc>
        <w:tc>
          <w:tcPr>
            <w:tcW w:w="2219" w:type="dxa"/>
            <w:vAlign w:val="center"/>
          </w:tcPr>
          <w:p w14:paraId="40F87AE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灭多威</w:t>
            </w:r>
          </w:p>
        </w:tc>
        <w:tc>
          <w:tcPr>
            <w:tcW w:w="2616" w:type="dxa"/>
            <w:vAlign w:val="center"/>
          </w:tcPr>
          <w:p w14:paraId="16001B7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methomyl</w:t>
            </w:r>
          </w:p>
        </w:tc>
        <w:tc>
          <w:tcPr>
            <w:tcW w:w="2588" w:type="dxa"/>
            <w:vAlign w:val="center"/>
          </w:tcPr>
          <w:p w14:paraId="1483ACF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4642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4D42588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22</w:t>
            </w:r>
          </w:p>
        </w:tc>
        <w:tc>
          <w:tcPr>
            <w:tcW w:w="2219" w:type="dxa"/>
            <w:vAlign w:val="center"/>
          </w:tcPr>
          <w:p w14:paraId="643AB24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氧乐果</w:t>
            </w:r>
          </w:p>
        </w:tc>
        <w:tc>
          <w:tcPr>
            <w:tcW w:w="2616" w:type="dxa"/>
            <w:vAlign w:val="center"/>
          </w:tcPr>
          <w:p w14:paraId="53BEE33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omethoate</w:t>
            </w:r>
          </w:p>
        </w:tc>
        <w:tc>
          <w:tcPr>
            <w:tcW w:w="2588" w:type="dxa"/>
            <w:vAlign w:val="center"/>
          </w:tcPr>
          <w:p w14:paraId="21ECFF7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0.01</w:t>
            </w:r>
          </w:p>
        </w:tc>
      </w:tr>
      <w:tr w14:paraId="2446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1D5D8D1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23</w:t>
            </w:r>
          </w:p>
        </w:tc>
        <w:tc>
          <w:tcPr>
            <w:tcW w:w="2219" w:type="dxa"/>
            <w:vAlign w:val="center"/>
          </w:tcPr>
          <w:p w14:paraId="5E13E5B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甲拌磷</w:t>
            </w:r>
          </w:p>
        </w:tc>
        <w:tc>
          <w:tcPr>
            <w:tcW w:w="2616" w:type="dxa"/>
            <w:vAlign w:val="center"/>
          </w:tcPr>
          <w:p w14:paraId="06F630D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phorate</w:t>
            </w:r>
          </w:p>
        </w:tc>
        <w:tc>
          <w:tcPr>
            <w:tcW w:w="2588" w:type="dxa"/>
            <w:vAlign w:val="center"/>
          </w:tcPr>
          <w:p w14:paraId="1339BB3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0.01</w:t>
            </w:r>
          </w:p>
        </w:tc>
      </w:tr>
      <w:tr w14:paraId="56AB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10A99CB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24</w:t>
            </w:r>
          </w:p>
        </w:tc>
        <w:tc>
          <w:tcPr>
            <w:tcW w:w="2219" w:type="dxa"/>
            <w:vAlign w:val="center"/>
          </w:tcPr>
          <w:p w14:paraId="09F7DF6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甲拌磷砜</w:t>
            </w:r>
          </w:p>
        </w:tc>
        <w:tc>
          <w:tcPr>
            <w:tcW w:w="2616" w:type="dxa"/>
            <w:vAlign w:val="center"/>
          </w:tcPr>
          <w:p w14:paraId="2006ACB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phorate sulfone</w:t>
            </w:r>
          </w:p>
        </w:tc>
        <w:tc>
          <w:tcPr>
            <w:tcW w:w="2588" w:type="dxa"/>
            <w:vAlign w:val="center"/>
          </w:tcPr>
          <w:p w14:paraId="4ED8B85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0.01</w:t>
            </w:r>
          </w:p>
        </w:tc>
      </w:tr>
      <w:tr w14:paraId="249A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0D1DAB1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25</w:t>
            </w:r>
          </w:p>
        </w:tc>
        <w:tc>
          <w:tcPr>
            <w:tcW w:w="2219" w:type="dxa"/>
            <w:vAlign w:val="center"/>
          </w:tcPr>
          <w:p w14:paraId="1A2CDE4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甲拌磷亚砜</w:t>
            </w:r>
          </w:p>
        </w:tc>
        <w:tc>
          <w:tcPr>
            <w:tcW w:w="2616" w:type="dxa"/>
            <w:vAlign w:val="center"/>
          </w:tcPr>
          <w:p w14:paraId="09CE7E7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phorate sulfoxide</w:t>
            </w:r>
          </w:p>
        </w:tc>
        <w:tc>
          <w:tcPr>
            <w:tcW w:w="2588" w:type="dxa"/>
            <w:vAlign w:val="center"/>
          </w:tcPr>
          <w:p w14:paraId="402330A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0.01</w:t>
            </w:r>
          </w:p>
        </w:tc>
      </w:tr>
      <w:tr w14:paraId="112A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67C265A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26</w:t>
            </w:r>
          </w:p>
        </w:tc>
        <w:tc>
          <w:tcPr>
            <w:tcW w:w="2219" w:type="dxa"/>
            <w:vAlign w:val="center"/>
          </w:tcPr>
          <w:p w14:paraId="0AB4AAE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啶氧菌酯</w:t>
            </w:r>
          </w:p>
        </w:tc>
        <w:tc>
          <w:tcPr>
            <w:tcW w:w="2616" w:type="dxa"/>
            <w:vAlign w:val="center"/>
          </w:tcPr>
          <w:p w14:paraId="23C0B37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picoxystrobin</w:t>
            </w:r>
          </w:p>
        </w:tc>
        <w:tc>
          <w:tcPr>
            <w:tcW w:w="2588" w:type="dxa"/>
            <w:vAlign w:val="center"/>
          </w:tcPr>
          <w:p w14:paraId="22B7357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16CD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13FB56F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27</w:t>
            </w:r>
          </w:p>
        </w:tc>
        <w:tc>
          <w:tcPr>
            <w:tcW w:w="2219" w:type="dxa"/>
            <w:vAlign w:val="center"/>
          </w:tcPr>
          <w:p w14:paraId="74DAD2A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丙溴磷</w:t>
            </w:r>
          </w:p>
        </w:tc>
        <w:tc>
          <w:tcPr>
            <w:tcW w:w="2616" w:type="dxa"/>
            <w:vAlign w:val="center"/>
          </w:tcPr>
          <w:p w14:paraId="6082DA3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profenofos</w:t>
            </w:r>
          </w:p>
        </w:tc>
        <w:tc>
          <w:tcPr>
            <w:tcW w:w="2588" w:type="dxa"/>
            <w:vAlign w:val="center"/>
          </w:tcPr>
          <w:p w14:paraId="099505F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7764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51EFBC1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28</w:t>
            </w:r>
          </w:p>
        </w:tc>
        <w:tc>
          <w:tcPr>
            <w:tcW w:w="2219" w:type="dxa"/>
            <w:vAlign w:val="center"/>
          </w:tcPr>
          <w:p w14:paraId="492F861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哒螨灵</w:t>
            </w:r>
          </w:p>
        </w:tc>
        <w:tc>
          <w:tcPr>
            <w:tcW w:w="2616" w:type="dxa"/>
            <w:vAlign w:val="center"/>
          </w:tcPr>
          <w:p w14:paraId="1B647E0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pyridaben</w:t>
            </w:r>
          </w:p>
        </w:tc>
        <w:tc>
          <w:tcPr>
            <w:tcW w:w="2588" w:type="dxa"/>
            <w:vAlign w:val="center"/>
          </w:tcPr>
          <w:p w14:paraId="2FBB371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0774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0BC02B7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29</w:t>
            </w:r>
          </w:p>
        </w:tc>
        <w:tc>
          <w:tcPr>
            <w:tcW w:w="2219" w:type="dxa"/>
            <w:vAlign w:val="center"/>
          </w:tcPr>
          <w:p w14:paraId="60D238C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特丁硫磷</w:t>
            </w:r>
          </w:p>
        </w:tc>
        <w:tc>
          <w:tcPr>
            <w:tcW w:w="2616" w:type="dxa"/>
            <w:vAlign w:val="center"/>
          </w:tcPr>
          <w:p w14:paraId="0FA9652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terbufos</w:t>
            </w:r>
          </w:p>
        </w:tc>
        <w:tc>
          <w:tcPr>
            <w:tcW w:w="2588" w:type="dxa"/>
            <w:vAlign w:val="center"/>
          </w:tcPr>
          <w:p w14:paraId="2AE35AD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0.01</w:t>
            </w:r>
          </w:p>
        </w:tc>
      </w:tr>
      <w:tr w14:paraId="442A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2734262A">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30</w:t>
            </w:r>
          </w:p>
        </w:tc>
        <w:tc>
          <w:tcPr>
            <w:tcW w:w="2219" w:type="dxa"/>
            <w:vAlign w:val="center"/>
          </w:tcPr>
          <w:p w14:paraId="29E43CC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特丁硫磷砜</w:t>
            </w:r>
          </w:p>
        </w:tc>
        <w:tc>
          <w:tcPr>
            <w:tcW w:w="2616" w:type="dxa"/>
            <w:vAlign w:val="center"/>
          </w:tcPr>
          <w:p w14:paraId="24BA632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terbufos sulfone</w:t>
            </w:r>
          </w:p>
        </w:tc>
        <w:tc>
          <w:tcPr>
            <w:tcW w:w="2588" w:type="dxa"/>
            <w:vAlign w:val="center"/>
          </w:tcPr>
          <w:p w14:paraId="2805CD1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0.01</w:t>
            </w:r>
          </w:p>
        </w:tc>
      </w:tr>
      <w:tr w14:paraId="0321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vAlign w:val="center"/>
          </w:tcPr>
          <w:p w14:paraId="10E68E3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31</w:t>
            </w:r>
          </w:p>
        </w:tc>
        <w:tc>
          <w:tcPr>
            <w:tcW w:w="2219" w:type="dxa"/>
            <w:vAlign w:val="center"/>
          </w:tcPr>
          <w:p w14:paraId="2D4250C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特丁硫磷亚砜</w:t>
            </w:r>
          </w:p>
        </w:tc>
        <w:tc>
          <w:tcPr>
            <w:tcW w:w="2616" w:type="dxa"/>
            <w:vAlign w:val="center"/>
          </w:tcPr>
          <w:p w14:paraId="2A5E9EB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terbufos sulfoxide</w:t>
            </w:r>
          </w:p>
        </w:tc>
        <w:tc>
          <w:tcPr>
            <w:tcW w:w="2588" w:type="dxa"/>
            <w:vAlign w:val="center"/>
          </w:tcPr>
          <w:p w14:paraId="50EE90B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0.01</w:t>
            </w:r>
          </w:p>
        </w:tc>
      </w:tr>
      <w:tr w14:paraId="2143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shd w:val="clear" w:color="auto" w:fill="auto"/>
            <w:vAlign w:val="center"/>
          </w:tcPr>
          <w:p w14:paraId="51C62B6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32</w:t>
            </w:r>
          </w:p>
        </w:tc>
        <w:tc>
          <w:tcPr>
            <w:tcW w:w="2219" w:type="dxa"/>
            <w:shd w:val="clear" w:color="auto" w:fill="auto"/>
            <w:vAlign w:val="center"/>
          </w:tcPr>
          <w:p w14:paraId="294B4A5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噻虫啉</w:t>
            </w:r>
          </w:p>
        </w:tc>
        <w:tc>
          <w:tcPr>
            <w:tcW w:w="2616" w:type="dxa"/>
            <w:shd w:val="clear" w:color="auto" w:fill="auto"/>
            <w:vAlign w:val="center"/>
          </w:tcPr>
          <w:p w14:paraId="3C7CC03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thiacloprid</w:t>
            </w:r>
          </w:p>
        </w:tc>
        <w:tc>
          <w:tcPr>
            <w:tcW w:w="2588" w:type="dxa"/>
            <w:shd w:val="clear" w:color="auto" w:fill="auto"/>
            <w:vAlign w:val="center"/>
          </w:tcPr>
          <w:p w14:paraId="2BC3090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0.05</w:t>
            </w:r>
          </w:p>
        </w:tc>
      </w:tr>
      <w:tr w14:paraId="6CB3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15" w:type="dxa"/>
            <w:shd w:val="clear" w:color="auto" w:fill="auto"/>
            <w:vAlign w:val="center"/>
          </w:tcPr>
          <w:p w14:paraId="42A1E36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33</w:t>
            </w:r>
          </w:p>
        </w:tc>
        <w:tc>
          <w:tcPr>
            <w:tcW w:w="2219" w:type="dxa"/>
            <w:shd w:val="clear" w:color="auto" w:fill="auto"/>
            <w:vAlign w:val="center"/>
          </w:tcPr>
          <w:p w14:paraId="712E192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噻虫嗪</w:t>
            </w:r>
          </w:p>
        </w:tc>
        <w:tc>
          <w:tcPr>
            <w:tcW w:w="2616" w:type="dxa"/>
            <w:shd w:val="clear" w:color="auto" w:fill="auto"/>
            <w:vAlign w:val="center"/>
          </w:tcPr>
          <w:p w14:paraId="12E93E4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thiamethoxam</w:t>
            </w:r>
          </w:p>
        </w:tc>
        <w:tc>
          <w:tcPr>
            <w:tcW w:w="2588" w:type="dxa"/>
            <w:shd w:val="clear" w:color="auto" w:fill="auto"/>
            <w:vAlign w:val="center"/>
          </w:tcPr>
          <w:p w14:paraId="0A03535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0.02</w:t>
            </w:r>
          </w:p>
        </w:tc>
      </w:tr>
    </w:tbl>
    <w:p w14:paraId="49BB73E7">
      <w:pPr>
        <w:widowControl/>
        <w:adjustRightInd/>
        <w:spacing w:line="240" w:lineRule="auto"/>
        <w:jc w:val="center"/>
        <w:rPr>
          <w:rFonts w:ascii="黑体" w:hAnsi="黑体" w:eastAsia="黑体" w:cs="黑体"/>
          <w:bCs/>
          <w:kern w:val="0"/>
        </w:rPr>
      </w:pPr>
      <w:r>
        <w:rPr>
          <w:rFonts w:hint="eastAsia" w:ascii="黑体" w:hAnsi="黑体" w:eastAsia="黑体" w:cs="黑体"/>
          <w:bCs/>
          <w:kern w:val="0"/>
        </w:rPr>
        <w:t>附录B</w:t>
      </w:r>
    </w:p>
    <w:p w14:paraId="3C2BA5A4">
      <w:pPr>
        <w:widowControl/>
        <w:adjustRightInd/>
        <w:spacing w:line="240" w:lineRule="auto"/>
        <w:jc w:val="center"/>
        <w:rPr>
          <w:rFonts w:ascii="黑体" w:hAnsi="黑体" w:eastAsia="黑体" w:cs="黑体"/>
          <w:b/>
          <w:kern w:val="0"/>
        </w:rPr>
      </w:pPr>
      <w:r>
        <w:rPr>
          <w:rFonts w:hint="eastAsia" w:ascii="黑体" w:hAnsi="黑体" w:eastAsia="黑体" w:cs="黑体"/>
        </w:rPr>
        <w:t>（资料性附录）</w:t>
      </w:r>
    </w:p>
    <w:p w14:paraId="6399E2BB">
      <w:pPr>
        <w:widowControl/>
        <w:adjustRightInd/>
        <w:spacing w:line="240" w:lineRule="auto"/>
        <w:jc w:val="center"/>
        <w:rPr>
          <w:rFonts w:ascii="黑体" w:hAnsi="黑体" w:eastAsia="黑体" w:cs="黑体"/>
          <w:bCs/>
          <w:kern w:val="0"/>
        </w:rPr>
      </w:pPr>
      <w:r>
        <w:rPr>
          <w:rFonts w:ascii="黑体" w:hAnsi="黑体" w:eastAsia="黑体" w:cs="黑体"/>
          <w:bCs/>
          <w:kern w:val="0"/>
        </w:rPr>
        <w:t>33种农药及其代谢物</w:t>
      </w:r>
      <w:r>
        <w:rPr>
          <w:rFonts w:hint="eastAsia" w:ascii="黑体" w:hAnsi="黑体" w:eastAsia="黑体" w:cs="黑体"/>
          <w:bCs/>
          <w:kern w:val="0"/>
        </w:rPr>
        <w:t>的保留时间、母离子、子离子及离子对质谱参数</w:t>
      </w:r>
    </w:p>
    <w:p w14:paraId="5CC54F22">
      <w:pPr>
        <w:adjustRightInd/>
        <w:spacing w:before="156" w:beforeLines="50" w:line="240" w:lineRule="auto"/>
        <w:jc w:val="center"/>
        <w:rPr>
          <w:rFonts w:ascii="Times New Roman" w:hAnsi="Times New Roman"/>
        </w:rPr>
      </w:pPr>
      <w:r>
        <w:rPr>
          <w:rFonts w:ascii="Times New Roman" w:hAnsi="Times New Roman"/>
        </w:rPr>
        <w:t>表B 33种农药及其代谢物的保留时间、母离子、子离子及离子对质谱参数</w:t>
      </w:r>
    </w:p>
    <w:tbl>
      <w:tblPr>
        <w:tblStyle w:val="26"/>
        <w:tblW w:w="11232" w:type="dxa"/>
        <w:jc w:val="center"/>
        <w:tblLayout w:type="fixed"/>
        <w:tblCellMar>
          <w:top w:w="0" w:type="dxa"/>
          <w:left w:w="108" w:type="dxa"/>
          <w:bottom w:w="0" w:type="dxa"/>
          <w:right w:w="108" w:type="dxa"/>
        </w:tblCellMar>
      </w:tblPr>
      <w:tblGrid>
        <w:gridCol w:w="597"/>
        <w:gridCol w:w="1419"/>
        <w:gridCol w:w="1843"/>
        <w:gridCol w:w="708"/>
        <w:gridCol w:w="1061"/>
        <w:gridCol w:w="1080"/>
        <w:gridCol w:w="1276"/>
        <w:gridCol w:w="992"/>
        <w:gridCol w:w="1276"/>
        <w:gridCol w:w="980"/>
      </w:tblGrid>
      <w:tr w14:paraId="49D7DBE9">
        <w:tblPrEx>
          <w:tblCellMar>
            <w:top w:w="0" w:type="dxa"/>
            <w:left w:w="108" w:type="dxa"/>
            <w:bottom w:w="0" w:type="dxa"/>
            <w:right w:w="108" w:type="dxa"/>
          </w:tblCellMar>
        </w:tblPrEx>
        <w:trPr>
          <w:trHeight w:val="573" w:hRule="atLeast"/>
          <w:jc w:val="center"/>
        </w:trPr>
        <w:tc>
          <w:tcPr>
            <w:tcW w:w="597" w:type="dxa"/>
            <w:tcBorders>
              <w:top w:val="single" w:color="auto" w:sz="4" w:space="0"/>
              <w:left w:val="single" w:color="auto" w:sz="4" w:space="0"/>
              <w:bottom w:val="single" w:color="auto" w:sz="4" w:space="0"/>
              <w:right w:val="single" w:color="auto" w:sz="4" w:space="0"/>
            </w:tcBorders>
            <w:noWrap/>
            <w:vAlign w:val="center"/>
          </w:tcPr>
          <w:p w14:paraId="3F3DD23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序号</w:t>
            </w:r>
          </w:p>
        </w:tc>
        <w:tc>
          <w:tcPr>
            <w:tcW w:w="1419" w:type="dxa"/>
            <w:tcBorders>
              <w:top w:val="single" w:color="auto" w:sz="4" w:space="0"/>
              <w:left w:val="nil"/>
              <w:bottom w:val="single" w:color="auto" w:sz="4" w:space="0"/>
              <w:right w:val="single" w:color="auto" w:sz="4" w:space="0"/>
            </w:tcBorders>
            <w:noWrap/>
            <w:vAlign w:val="center"/>
          </w:tcPr>
          <w:p w14:paraId="15AE8357">
            <w:pPr>
              <w:widowControl/>
              <w:adjustRightInd/>
              <w:spacing w:line="240" w:lineRule="auto"/>
              <w:jc w:val="center"/>
              <w:rPr>
                <w:rFonts w:ascii="Times New Roman" w:hAnsi="Times New Roman"/>
                <w:color w:val="000000"/>
                <w:kern w:val="0"/>
                <w:sz w:val="18"/>
                <w:szCs w:val="18"/>
              </w:rPr>
            </w:pPr>
            <w:bookmarkStart w:id="13" w:name="RANGE!B1:H46"/>
            <w:r>
              <w:rPr>
                <w:rFonts w:ascii="Times New Roman" w:hAnsi="Times New Roman"/>
                <w:color w:val="000000"/>
                <w:kern w:val="0"/>
                <w:sz w:val="18"/>
                <w:szCs w:val="18"/>
              </w:rPr>
              <w:t>农药中文名称</w:t>
            </w:r>
            <w:bookmarkEnd w:id="13"/>
          </w:p>
        </w:tc>
        <w:tc>
          <w:tcPr>
            <w:tcW w:w="1843" w:type="dxa"/>
            <w:tcBorders>
              <w:top w:val="single" w:color="auto" w:sz="4" w:space="0"/>
              <w:left w:val="nil"/>
              <w:bottom w:val="single" w:color="auto" w:sz="4" w:space="0"/>
              <w:right w:val="single" w:color="auto" w:sz="4" w:space="0"/>
            </w:tcBorders>
            <w:noWrap/>
            <w:vAlign w:val="center"/>
          </w:tcPr>
          <w:p w14:paraId="1D636F7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农药英文名称</w:t>
            </w:r>
          </w:p>
        </w:tc>
        <w:tc>
          <w:tcPr>
            <w:tcW w:w="708" w:type="dxa"/>
            <w:tcBorders>
              <w:top w:val="single" w:color="auto" w:sz="4" w:space="0"/>
              <w:left w:val="nil"/>
              <w:bottom w:val="single" w:color="auto" w:sz="4" w:space="0"/>
              <w:right w:val="single" w:color="auto" w:sz="4" w:space="0"/>
            </w:tcBorders>
          </w:tcPr>
          <w:p w14:paraId="64E3997E">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电离方式</w:t>
            </w:r>
          </w:p>
        </w:tc>
        <w:tc>
          <w:tcPr>
            <w:tcW w:w="1061" w:type="dxa"/>
            <w:tcBorders>
              <w:top w:val="single" w:color="auto" w:sz="4" w:space="0"/>
              <w:left w:val="single" w:color="auto" w:sz="4" w:space="0"/>
              <w:bottom w:val="single" w:color="auto" w:sz="4" w:space="0"/>
              <w:right w:val="single" w:color="auto" w:sz="4" w:space="0"/>
            </w:tcBorders>
            <w:vAlign w:val="center"/>
          </w:tcPr>
          <w:p w14:paraId="6BDEE2C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保留时间min</w:t>
            </w:r>
          </w:p>
        </w:tc>
        <w:tc>
          <w:tcPr>
            <w:tcW w:w="1080" w:type="dxa"/>
            <w:tcBorders>
              <w:top w:val="single" w:color="auto" w:sz="4" w:space="0"/>
              <w:left w:val="nil"/>
              <w:bottom w:val="single" w:color="auto" w:sz="4" w:space="0"/>
              <w:right w:val="single" w:color="auto" w:sz="4" w:space="0"/>
            </w:tcBorders>
          </w:tcPr>
          <w:p w14:paraId="575B303E">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去簇电压</w:t>
            </w:r>
          </w:p>
          <w:p w14:paraId="479A72D2">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V</w:t>
            </w:r>
          </w:p>
        </w:tc>
        <w:tc>
          <w:tcPr>
            <w:tcW w:w="1276" w:type="dxa"/>
            <w:tcBorders>
              <w:top w:val="single" w:color="auto" w:sz="4" w:space="0"/>
              <w:left w:val="single" w:color="auto" w:sz="4" w:space="0"/>
              <w:bottom w:val="single" w:color="auto" w:sz="4" w:space="0"/>
              <w:right w:val="single" w:color="auto" w:sz="4" w:space="0"/>
            </w:tcBorders>
            <w:noWrap/>
            <w:vAlign w:val="center"/>
          </w:tcPr>
          <w:p w14:paraId="07A5AAC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定量离子对</w:t>
            </w:r>
          </w:p>
        </w:tc>
        <w:tc>
          <w:tcPr>
            <w:tcW w:w="992" w:type="dxa"/>
            <w:tcBorders>
              <w:top w:val="single" w:color="auto" w:sz="4" w:space="0"/>
              <w:left w:val="nil"/>
              <w:bottom w:val="single" w:color="auto" w:sz="4" w:space="0"/>
              <w:right w:val="single" w:color="auto" w:sz="4" w:space="0"/>
            </w:tcBorders>
            <w:vAlign w:val="center"/>
          </w:tcPr>
          <w:p w14:paraId="74E0EA1E">
            <w:pPr>
              <w:widowControl/>
              <w:adjustRightInd/>
              <w:spacing w:line="240" w:lineRule="auto"/>
              <w:jc w:val="center"/>
              <w:rPr>
                <w:rFonts w:ascii="Times New Roman" w:hAnsi="Times New Roman"/>
                <w:kern w:val="0"/>
                <w:sz w:val="18"/>
                <w:szCs w:val="18"/>
              </w:rPr>
            </w:pPr>
            <w:r>
              <w:rPr>
                <w:rFonts w:ascii="Times New Roman" w:hAnsi="Times New Roman"/>
                <w:kern w:val="0"/>
                <w:sz w:val="18"/>
                <w:szCs w:val="18"/>
              </w:rPr>
              <w:t>碰撞电压V</w:t>
            </w:r>
          </w:p>
        </w:tc>
        <w:tc>
          <w:tcPr>
            <w:tcW w:w="1276" w:type="dxa"/>
            <w:tcBorders>
              <w:top w:val="single" w:color="auto" w:sz="4" w:space="0"/>
              <w:left w:val="nil"/>
              <w:bottom w:val="single" w:color="auto" w:sz="4" w:space="0"/>
              <w:right w:val="single" w:color="auto" w:sz="4" w:space="0"/>
            </w:tcBorders>
            <w:noWrap/>
            <w:vAlign w:val="center"/>
          </w:tcPr>
          <w:p w14:paraId="1C005435">
            <w:pPr>
              <w:widowControl/>
              <w:adjustRightInd/>
              <w:spacing w:line="240" w:lineRule="auto"/>
              <w:jc w:val="center"/>
              <w:rPr>
                <w:rFonts w:ascii="Times New Roman" w:hAnsi="Times New Roman"/>
                <w:kern w:val="0"/>
                <w:sz w:val="18"/>
                <w:szCs w:val="18"/>
              </w:rPr>
            </w:pPr>
            <w:r>
              <w:rPr>
                <w:rFonts w:ascii="Times New Roman" w:hAnsi="Times New Roman"/>
                <w:kern w:val="0"/>
                <w:sz w:val="18"/>
                <w:szCs w:val="18"/>
              </w:rPr>
              <w:t>定性离子对</w:t>
            </w:r>
          </w:p>
        </w:tc>
        <w:tc>
          <w:tcPr>
            <w:tcW w:w="980" w:type="dxa"/>
            <w:tcBorders>
              <w:top w:val="single" w:color="auto" w:sz="4" w:space="0"/>
              <w:left w:val="nil"/>
              <w:bottom w:val="single" w:color="auto" w:sz="4" w:space="0"/>
              <w:right w:val="single" w:color="auto" w:sz="4" w:space="0"/>
            </w:tcBorders>
            <w:vAlign w:val="center"/>
          </w:tcPr>
          <w:p w14:paraId="178044EB">
            <w:pPr>
              <w:widowControl/>
              <w:adjustRightInd/>
              <w:spacing w:line="240" w:lineRule="auto"/>
              <w:jc w:val="center"/>
              <w:rPr>
                <w:rFonts w:ascii="Times New Roman" w:hAnsi="Times New Roman"/>
                <w:kern w:val="0"/>
                <w:sz w:val="18"/>
                <w:szCs w:val="18"/>
              </w:rPr>
            </w:pPr>
            <w:r>
              <w:rPr>
                <w:rFonts w:ascii="Times New Roman" w:hAnsi="Times New Roman"/>
                <w:kern w:val="0"/>
                <w:sz w:val="18"/>
                <w:szCs w:val="18"/>
              </w:rPr>
              <w:t>碰撞电压V</w:t>
            </w:r>
          </w:p>
        </w:tc>
      </w:tr>
      <w:tr w14:paraId="7BBCC5D6">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194DE20E">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p>
        </w:tc>
        <w:tc>
          <w:tcPr>
            <w:tcW w:w="1419" w:type="dxa"/>
            <w:tcBorders>
              <w:top w:val="nil"/>
              <w:left w:val="nil"/>
              <w:bottom w:val="single" w:color="auto" w:sz="4" w:space="0"/>
              <w:right w:val="single" w:color="auto" w:sz="4" w:space="0"/>
            </w:tcBorders>
            <w:noWrap/>
            <w:vAlign w:val="center"/>
          </w:tcPr>
          <w:p w14:paraId="11CBEC1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乙酰甲胺磷</w:t>
            </w:r>
          </w:p>
        </w:tc>
        <w:tc>
          <w:tcPr>
            <w:tcW w:w="1843" w:type="dxa"/>
            <w:tcBorders>
              <w:top w:val="nil"/>
              <w:left w:val="nil"/>
              <w:bottom w:val="single" w:color="auto" w:sz="4" w:space="0"/>
              <w:right w:val="single" w:color="auto" w:sz="4" w:space="0"/>
            </w:tcBorders>
            <w:noWrap/>
            <w:vAlign w:val="center"/>
          </w:tcPr>
          <w:p w14:paraId="65E5E54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acephate</w:t>
            </w:r>
          </w:p>
        </w:tc>
        <w:tc>
          <w:tcPr>
            <w:tcW w:w="708" w:type="dxa"/>
            <w:tcBorders>
              <w:top w:val="single" w:color="auto" w:sz="4" w:space="0"/>
              <w:left w:val="nil"/>
              <w:bottom w:val="single" w:color="auto" w:sz="4" w:space="0"/>
              <w:right w:val="single" w:color="auto" w:sz="4" w:space="0"/>
            </w:tcBorders>
          </w:tcPr>
          <w:p w14:paraId="67564FEB">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16DF39F2">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2.328</w:t>
            </w:r>
            <w:r>
              <w:rPr>
                <w:rFonts w:ascii="Times New Roman" w:hAnsi="Times New Roman"/>
                <w:kern w:val="0"/>
                <w:sz w:val="18"/>
                <w:szCs w:val="18"/>
              </w:rPr>
              <w:t xml:space="preserve"> </w:t>
            </w:r>
          </w:p>
        </w:tc>
        <w:tc>
          <w:tcPr>
            <w:tcW w:w="1080" w:type="dxa"/>
            <w:tcBorders>
              <w:top w:val="single" w:color="auto" w:sz="4" w:space="0"/>
              <w:left w:val="nil"/>
              <w:bottom w:val="single" w:color="auto" w:sz="4" w:space="0"/>
              <w:right w:val="single" w:color="auto" w:sz="4" w:space="0"/>
            </w:tcBorders>
          </w:tcPr>
          <w:p w14:paraId="59614A25">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50</w:t>
            </w:r>
          </w:p>
        </w:tc>
        <w:tc>
          <w:tcPr>
            <w:tcW w:w="1276" w:type="dxa"/>
            <w:tcBorders>
              <w:top w:val="nil"/>
              <w:left w:val="single" w:color="auto" w:sz="4" w:space="0"/>
              <w:bottom w:val="single" w:color="auto" w:sz="4" w:space="0"/>
              <w:right w:val="single" w:color="auto" w:sz="4" w:space="0"/>
            </w:tcBorders>
            <w:noWrap/>
            <w:vAlign w:val="center"/>
          </w:tcPr>
          <w:p w14:paraId="220CEB2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184</w:t>
            </w:r>
            <w:r>
              <w:rPr>
                <w:rFonts w:ascii="Times New Roman" w:hAnsi="Times New Roman"/>
                <w:color w:val="000000"/>
                <w:kern w:val="0"/>
                <w:sz w:val="18"/>
                <w:szCs w:val="18"/>
              </w:rPr>
              <w:t>.0</w:t>
            </w:r>
            <w:r>
              <w:rPr>
                <w:rFonts w:hint="eastAsia" w:ascii="Times New Roman" w:hAnsi="Times New Roman"/>
                <w:color w:val="000000"/>
                <w:kern w:val="0"/>
                <w:sz w:val="18"/>
                <w:szCs w:val="18"/>
              </w:rPr>
              <w:t>/143.0</w:t>
            </w:r>
          </w:p>
        </w:tc>
        <w:tc>
          <w:tcPr>
            <w:tcW w:w="992" w:type="dxa"/>
            <w:tcBorders>
              <w:top w:val="nil"/>
              <w:left w:val="nil"/>
              <w:bottom w:val="single" w:color="auto" w:sz="4" w:space="0"/>
              <w:right w:val="single" w:color="auto" w:sz="4" w:space="0"/>
            </w:tcBorders>
            <w:noWrap/>
            <w:vAlign w:val="center"/>
          </w:tcPr>
          <w:p w14:paraId="28FF8694">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w:t>
            </w:r>
          </w:p>
        </w:tc>
        <w:tc>
          <w:tcPr>
            <w:tcW w:w="1276" w:type="dxa"/>
            <w:tcBorders>
              <w:top w:val="nil"/>
              <w:left w:val="nil"/>
              <w:bottom w:val="single" w:color="auto" w:sz="4" w:space="0"/>
              <w:right w:val="single" w:color="auto" w:sz="4" w:space="0"/>
            </w:tcBorders>
            <w:noWrap/>
            <w:vAlign w:val="center"/>
          </w:tcPr>
          <w:p w14:paraId="7D67781C">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184</w:t>
            </w:r>
            <w:r>
              <w:rPr>
                <w:rFonts w:ascii="Times New Roman" w:hAnsi="Times New Roman"/>
                <w:kern w:val="0"/>
                <w:sz w:val="18"/>
                <w:szCs w:val="18"/>
              </w:rPr>
              <w:t>.0</w:t>
            </w:r>
            <w:r>
              <w:rPr>
                <w:rFonts w:hint="eastAsia" w:ascii="Times New Roman" w:hAnsi="Times New Roman"/>
                <w:kern w:val="0"/>
                <w:sz w:val="18"/>
                <w:szCs w:val="18"/>
              </w:rPr>
              <w:t>/125.0</w:t>
            </w:r>
          </w:p>
        </w:tc>
        <w:tc>
          <w:tcPr>
            <w:tcW w:w="980" w:type="dxa"/>
            <w:tcBorders>
              <w:top w:val="nil"/>
              <w:left w:val="nil"/>
              <w:bottom w:val="single" w:color="auto" w:sz="4" w:space="0"/>
              <w:right w:val="single" w:color="auto" w:sz="4" w:space="0"/>
            </w:tcBorders>
            <w:noWrap/>
            <w:vAlign w:val="center"/>
          </w:tcPr>
          <w:p w14:paraId="06A334F4">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10</w:t>
            </w:r>
          </w:p>
        </w:tc>
      </w:tr>
      <w:tr w14:paraId="52392C56">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1DED1F1D">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p>
        </w:tc>
        <w:tc>
          <w:tcPr>
            <w:tcW w:w="1419" w:type="dxa"/>
            <w:tcBorders>
              <w:top w:val="nil"/>
              <w:left w:val="nil"/>
              <w:bottom w:val="single" w:color="auto" w:sz="4" w:space="0"/>
              <w:right w:val="single" w:color="auto" w:sz="4" w:space="0"/>
            </w:tcBorders>
            <w:noWrap/>
            <w:vAlign w:val="center"/>
          </w:tcPr>
          <w:p w14:paraId="1D8D350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啶虫脒</w:t>
            </w:r>
          </w:p>
        </w:tc>
        <w:tc>
          <w:tcPr>
            <w:tcW w:w="1843" w:type="dxa"/>
            <w:tcBorders>
              <w:top w:val="nil"/>
              <w:left w:val="nil"/>
              <w:bottom w:val="single" w:color="auto" w:sz="4" w:space="0"/>
              <w:right w:val="single" w:color="auto" w:sz="4" w:space="0"/>
            </w:tcBorders>
            <w:noWrap/>
            <w:vAlign w:val="center"/>
          </w:tcPr>
          <w:p w14:paraId="02D3034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acetamiprid</w:t>
            </w:r>
          </w:p>
        </w:tc>
        <w:tc>
          <w:tcPr>
            <w:tcW w:w="708" w:type="dxa"/>
            <w:tcBorders>
              <w:top w:val="single" w:color="auto" w:sz="4" w:space="0"/>
              <w:left w:val="nil"/>
              <w:bottom w:val="single" w:color="auto" w:sz="4" w:space="0"/>
              <w:right w:val="single" w:color="auto" w:sz="4" w:space="0"/>
            </w:tcBorders>
          </w:tcPr>
          <w:p w14:paraId="4E58A4BA">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4337DB1F">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7.034</w:t>
            </w:r>
            <w:r>
              <w:rPr>
                <w:rFonts w:ascii="Times New Roman" w:hAnsi="Times New Roman"/>
                <w:kern w:val="0"/>
                <w:sz w:val="18"/>
                <w:szCs w:val="18"/>
              </w:rPr>
              <w:t xml:space="preserve"> </w:t>
            </w:r>
          </w:p>
        </w:tc>
        <w:tc>
          <w:tcPr>
            <w:tcW w:w="1080" w:type="dxa"/>
            <w:tcBorders>
              <w:top w:val="single" w:color="auto" w:sz="4" w:space="0"/>
              <w:left w:val="nil"/>
              <w:bottom w:val="single" w:color="auto" w:sz="4" w:space="0"/>
              <w:right w:val="single" w:color="auto" w:sz="4" w:space="0"/>
            </w:tcBorders>
          </w:tcPr>
          <w:p w14:paraId="22C2DA06">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65</w:t>
            </w:r>
          </w:p>
        </w:tc>
        <w:tc>
          <w:tcPr>
            <w:tcW w:w="1276" w:type="dxa"/>
            <w:tcBorders>
              <w:top w:val="nil"/>
              <w:left w:val="single" w:color="auto" w:sz="4" w:space="0"/>
              <w:bottom w:val="single" w:color="auto" w:sz="4" w:space="0"/>
              <w:right w:val="single" w:color="auto" w:sz="4" w:space="0"/>
            </w:tcBorders>
            <w:noWrap/>
            <w:vAlign w:val="center"/>
          </w:tcPr>
          <w:p w14:paraId="6BDEABF3">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223.1/126.0</w:t>
            </w:r>
          </w:p>
        </w:tc>
        <w:tc>
          <w:tcPr>
            <w:tcW w:w="992" w:type="dxa"/>
            <w:tcBorders>
              <w:top w:val="nil"/>
              <w:left w:val="nil"/>
              <w:bottom w:val="single" w:color="auto" w:sz="4" w:space="0"/>
              <w:right w:val="single" w:color="auto" w:sz="4" w:space="0"/>
            </w:tcBorders>
            <w:noWrap/>
            <w:vAlign w:val="center"/>
          </w:tcPr>
          <w:p w14:paraId="7F0912B1">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13</w:t>
            </w:r>
          </w:p>
        </w:tc>
        <w:tc>
          <w:tcPr>
            <w:tcW w:w="1276" w:type="dxa"/>
            <w:tcBorders>
              <w:top w:val="nil"/>
              <w:left w:val="nil"/>
              <w:bottom w:val="single" w:color="auto" w:sz="4" w:space="0"/>
              <w:right w:val="single" w:color="auto" w:sz="4" w:space="0"/>
            </w:tcBorders>
            <w:noWrap/>
            <w:vAlign w:val="center"/>
          </w:tcPr>
          <w:p w14:paraId="301947B6">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223.1/99.0</w:t>
            </w:r>
          </w:p>
        </w:tc>
        <w:tc>
          <w:tcPr>
            <w:tcW w:w="980" w:type="dxa"/>
            <w:tcBorders>
              <w:top w:val="nil"/>
              <w:left w:val="nil"/>
              <w:bottom w:val="single" w:color="auto" w:sz="4" w:space="0"/>
              <w:right w:val="single" w:color="auto" w:sz="4" w:space="0"/>
            </w:tcBorders>
            <w:noWrap/>
            <w:vAlign w:val="center"/>
          </w:tcPr>
          <w:p w14:paraId="1F1EB7ED">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31</w:t>
            </w:r>
          </w:p>
        </w:tc>
      </w:tr>
      <w:tr w14:paraId="6361C37E">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1757BB4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w:t>
            </w:r>
          </w:p>
        </w:tc>
        <w:tc>
          <w:tcPr>
            <w:tcW w:w="1419" w:type="dxa"/>
            <w:tcBorders>
              <w:top w:val="nil"/>
              <w:left w:val="nil"/>
              <w:bottom w:val="single" w:color="auto" w:sz="4" w:space="0"/>
              <w:right w:val="single" w:color="auto" w:sz="4" w:space="0"/>
            </w:tcBorders>
            <w:noWrap/>
            <w:vAlign w:val="center"/>
          </w:tcPr>
          <w:p w14:paraId="63FD474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联苯菊酯</w:t>
            </w:r>
          </w:p>
        </w:tc>
        <w:tc>
          <w:tcPr>
            <w:tcW w:w="1843" w:type="dxa"/>
            <w:tcBorders>
              <w:top w:val="nil"/>
              <w:left w:val="nil"/>
              <w:bottom w:val="single" w:color="auto" w:sz="4" w:space="0"/>
              <w:right w:val="single" w:color="auto" w:sz="4" w:space="0"/>
            </w:tcBorders>
            <w:noWrap/>
            <w:vAlign w:val="center"/>
          </w:tcPr>
          <w:p w14:paraId="65B1345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bifenthrin</w:t>
            </w:r>
          </w:p>
        </w:tc>
        <w:tc>
          <w:tcPr>
            <w:tcW w:w="708" w:type="dxa"/>
            <w:tcBorders>
              <w:top w:val="single" w:color="auto" w:sz="4" w:space="0"/>
              <w:left w:val="nil"/>
              <w:bottom w:val="single" w:color="auto" w:sz="4" w:space="0"/>
              <w:right w:val="single" w:color="auto" w:sz="4" w:space="0"/>
            </w:tcBorders>
          </w:tcPr>
          <w:p w14:paraId="63869C27">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4619A45C">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19.963</w:t>
            </w:r>
            <w:r>
              <w:rPr>
                <w:rFonts w:ascii="Times New Roman" w:hAnsi="Times New Roman"/>
                <w:kern w:val="0"/>
                <w:sz w:val="18"/>
                <w:szCs w:val="18"/>
              </w:rPr>
              <w:t xml:space="preserve"> </w:t>
            </w:r>
          </w:p>
        </w:tc>
        <w:tc>
          <w:tcPr>
            <w:tcW w:w="1080" w:type="dxa"/>
            <w:tcBorders>
              <w:top w:val="single" w:color="auto" w:sz="4" w:space="0"/>
              <w:left w:val="nil"/>
              <w:bottom w:val="single" w:color="auto" w:sz="4" w:space="0"/>
              <w:right w:val="single" w:color="auto" w:sz="4" w:space="0"/>
            </w:tcBorders>
          </w:tcPr>
          <w:p w14:paraId="46FC18C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40</w:t>
            </w:r>
          </w:p>
        </w:tc>
        <w:tc>
          <w:tcPr>
            <w:tcW w:w="1276" w:type="dxa"/>
            <w:tcBorders>
              <w:top w:val="nil"/>
              <w:left w:val="single" w:color="auto" w:sz="4" w:space="0"/>
              <w:bottom w:val="single" w:color="auto" w:sz="4" w:space="0"/>
              <w:right w:val="single" w:color="auto" w:sz="4" w:space="0"/>
            </w:tcBorders>
            <w:noWrap/>
            <w:vAlign w:val="center"/>
          </w:tcPr>
          <w:p w14:paraId="4BA9993B">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440.2/</w:t>
            </w:r>
            <w:r>
              <w:rPr>
                <w:rFonts w:ascii="Times New Roman" w:hAnsi="Times New Roman"/>
                <w:color w:val="000000"/>
                <w:kern w:val="0"/>
                <w:sz w:val="18"/>
                <w:szCs w:val="18"/>
              </w:rPr>
              <w:t>1</w:t>
            </w:r>
            <w:r>
              <w:rPr>
                <w:rFonts w:hint="eastAsia" w:ascii="Times New Roman" w:hAnsi="Times New Roman"/>
                <w:color w:val="000000"/>
                <w:kern w:val="0"/>
                <w:sz w:val="18"/>
                <w:szCs w:val="18"/>
              </w:rPr>
              <w:t>81</w:t>
            </w:r>
            <w:r>
              <w:rPr>
                <w:rFonts w:ascii="Times New Roman" w:hAnsi="Times New Roman"/>
                <w:color w:val="000000"/>
                <w:kern w:val="0"/>
                <w:sz w:val="18"/>
                <w:szCs w:val="18"/>
              </w:rPr>
              <w:t>.1</w:t>
            </w:r>
          </w:p>
        </w:tc>
        <w:tc>
          <w:tcPr>
            <w:tcW w:w="992" w:type="dxa"/>
            <w:tcBorders>
              <w:top w:val="nil"/>
              <w:left w:val="nil"/>
              <w:bottom w:val="single" w:color="auto" w:sz="4" w:space="0"/>
              <w:right w:val="single" w:color="auto" w:sz="4" w:space="0"/>
            </w:tcBorders>
            <w:noWrap/>
            <w:vAlign w:val="center"/>
          </w:tcPr>
          <w:p w14:paraId="25DAF03E">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10</w:t>
            </w:r>
          </w:p>
        </w:tc>
        <w:tc>
          <w:tcPr>
            <w:tcW w:w="1276" w:type="dxa"/>
            <w:tcBorders>
              <w:top w:val="nil"/>
              <w:left w:val="nil"/>
              <w:bottom w:val="single" w:color="auto" w:sz="4" w:space="0"/>
              <w:right w:val="single" w:color="auto" w:sz="4" w:space="0"/>
            </w:tcBorders>
            <w:noWrap/>
            <w:vAlign w:val="center"/>
          </w:tcPr>
          <w:p w14:paraId="1C261AF2">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440.2/166.1</w:t>
            </w:r>
          </w:p>
        </w:tc>
        <w:tc>
          <w:tcPr>
            <w:tcW w:w="980" w:type="dxa"/>
            <w:tcBorders>
              <w:top w:val="nil"/>
              <w:left w:val="nil"/>
              <w:bottom w:val="single" w:color="auto" w:sz="4" w:space="0"/>
              <w:right w:val="single" w:color="auto" w:sz="4" w:space="0"/>
            </w:tcBorders>
            <w:noWrap/>
            <w:vAlign w:val="center"/>
          </w:tcPr>
          <w:p w14:paraId="795552E4">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w:t>
            </w:r>
            <w:r>
              <w:rPr>
                <w:rFonts w:ascii="Times New Roman" w:hAnsi="Times New Roman"/>
                <w:kern w:val="0"/>
                <w:sz w:val="18"/>
                <w:szCs w:val="18"/>
              </w:rPr>
              <w:t>8</w:t>
            </w:r>
          </w:p>
        </w:tc>
      </w:tr>
      <w:tr w14:paraId="1CA36436">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1967E27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4</w:t>
            </w:r>
          </w:p>
        </w:tc>
        <w:tc>
          <w:tcPr>
            <w:tcW w:w="1419" w:type="dxa"/>
            <w:tcBorders>
              <w:top w:val="nil"/>
              <w:left w:val="nil"/>
              <w:bottom w:val="single" w:color="auto" w:sz="4" w:space="0"/>
              <w:right w:val="single" w:color="auto" w:sz="4" w:space="0"/>
            </w:tcBorders>
            <w:noWrap/>
            <w:vAlign w:val="center"/>
          </w:tcPr>
          <w:p w14:paraId="09006ECA">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多菌灵</w:t>
            </w:r>
          </w:p>
        </w:tc>
        <w:tc>
          <w:tcPr>
            <w:tcW w:w="1843" w:type="dxa"/>
            <w:tcBorders>
              <w:top w:val="nil"/>
              <w:left w:val="nil"/>
              <w:bottom w:val="single" w:color="auto" w:sz="4" w:space="0"/>
              <w:right w:val="single" w:color="auto" w:sz="4" w:space="0"/>
            </w:tcBorders>
            <w:noWrap/>
            <w:vAlign w:val="center"/>
          </w:tcPr>
          <w:p w14:paraId="23154D5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carbendazim</w:t>
            </w:r>
          </w:p>
        </w:tc>
        <w:tc>
          <w:tcPr>
            <w:tcW w:w="708" w:type="dxa"/>
            <w:tcBorders>
              <w:top w:val="single" w:color="auto" w:sz="4" w:space="0"/>
              <w:left w:val="nil"/>
              <w:bottom w:val="single" w:color="auto" w:sz="4" w:space="0"/>
              <w:right w:val="single" w:color="auto" w:sz="4" w:space="0"/>
            </w:tcBorders>
          </w:tcPr>
          <w:p w14:paraId="3340744B">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7BEB46E6">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4.050</w:t>
            </w:r>
            <w:r>
              <w:rPr>
                <w:rFonts w:ascii="Times New Roman" w:hAnsi="Times New Roman"/>
                <w:kern w:val="0"/>
                <w:sz w:val="18"/>
                <w:szCs w:val="18"/>
              </w:rPr>
              <w:t xml:space="preserve"> </w:t>
            </w:r>
          </w:p>
        </w:tc>
        <w:tc>
          <w:tcPr>
            <w:tcW w:w="1080" w:type="dxa"/>
            <w:tcBorders>
              <w:top w:val="single" w:color="auto" w:sz="4" w:space="0"/>
              <w:left w:val="nil"/>
              <w:bottom w:val="single" w:color="auto" w:sz="4" w:space="0"/>
              <w:right w:val="single" w:color="auto" w:sz="4" w:space="0"/>
            </w:tcBorders>
          </w:tcPr>
          <w:p w14:paraId="4B5C3B8F">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80</w:t>
            </w:r>
          </w:p>
        </w:tc>
        <w:tc>
          <w:tcPr>
            <w:tcW w:w="1276" w:type="dxa"/>
            <w:tcBorders>
              <w:top w:val="nil"/>
              <w:left w:val="single" w:color="auto" w:sz="4" w:space="0"/>
              <w:bottom w:val="single" w:color="auto" w:sz="4" w:space="0"/>
              <w:right w:val="single" w:color="auto" w:sz="4" w:space="0"/>
            </w:tcBorders>
            <w:noWrap/>
            <w:vAlign w:val="center"/>
          </w:tcPr>
          <w:p w14:paraId="1270A3F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w:t>
            </w:r>
            <w:r>
              <w:rPr>
                <w:rFonts w:hint="eastAsia" w:ascii="Times New Roman" w:hAnsi="Times New Roman"/>
                <w:color w:val="000000"/>
                <w:kern w:val="0"/>
                <w:sz w:val="18"/>
                <w:szCs w:val="18"/>
              </w:rPr>
              <w:t>92.1/</w:t>
            </w:r>
            <w:r>
              <w:rPr>
                <w:rFonts w:ascii="Times New Roman" w:hAnsi="Times New Roman"/>
                <w:color w:val="000000"/>
                <w:kern w:val="0"/>
                <w:sz w:val="18"/>
                <w:szCs w:val="18"/>
              </w:rPr>
              <w:t>1</w:t>
            </w:r>
            <w:r>
              <w:rPr>
                <w:rFonts w:hint="eastAsia" w:ascii="Times New Roman" w:hAnsi="Times New Roman"/>
                <w:color w:val="000000"/>
                <w:kern w:val="0"/>
                <w:sz w:val="18"/>
                <w:szCs w:val="18"/>
              </w:rPr>
              <w:t>60.1</w:t>
            </w:r>
          </w:p>
        </w:tc>
        <w:tc>
          <w:tcPr>
            <w:tcW w:w="992" w:type="dxa"/>
            <w:tcBorders>
              <w:top w:val="nil"/>
              <w:left w:val="nil"/>
              <w:bottom w:val="single" w:color="auto" w:sz="4" w:space="0"/>
              <w:right w:val="single" w:color="auto" w:sz="4" w:space="0"/>
            </w:tcBorders>
            <w:noWrap/>
            <w:vAlign w:val="center"/>
          </w:tcPr>
          <w:p w14:paraId="024BD48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11</w:t>
            </w:r>
          </w:p>
        </w:tc>
        <w:tc>
          <w:tcPr>
            <w:tcW w:w="1276" w:type="dxa"/>
            <w:tcBorders>
              <w:top w:val="nil"/>
              <w:left w:val="nil"/>
              <w:bottom w:val="single" w:color="auto" w:sz="4" w:space="0"/>
              <w:right w:val="single" w:color="auto" w:sz="4" w:space="0"/>
            </w:tcBorders>
            <w:noWrap/>
            <w:vAlign w:val="center"/>
          </w:tcPr>
          <w:p w14:paraId="63BD3B91">
            <w:pPr>
              <w:widowControl/>
              <w:adjustRightInd/>
              <w:spacing w:line="240" w:lineRule="auto"/>
              <w:jc w:val="center"/>
              <w:rPr>
                <w:rFonts w:ascii="Times New Roman" w:hAnsi="Times New Roman"/>
                <w:kern w:val="0"/>
                <w:sz w:val="18"/>
                <w:szCs w:val="18"/>
              </w:rPr>
            </w:pPr>
            <w:r>
              <w:rPr>
                <w:rFonts w:ascii="Times New Roman" w:hAnsi="Times New Roman"/>
                <w:kern w:val="0"/>
                <w:sz w:val="18"/>
                <w:szCs w:val="18"/>
              </w:rPr>
              <w:t>1</w:t>
            </w:r>
            <w:r>
              <w:rPr>
                <w:rFonts w:hint="eastAsia" w:ascii="Times New Roman" w:hAnsi="Times New Roman"/>
                <w:kern w:val="0"/>
                <w:sz w:val="18"/>
                <w:szCs w:val="18"/>
              </w:rPr>
              <w:t>92.1/</w:t>
            </w:r>
            <w:r>
              <w:rPr>
                <w:rFonts w:ascii="Times New Roman" w:hAnsi="Times New Roman"/>
                <w:kern w:val="0"/>
                <w:sz w:val="18"/>
                <w:szCs w:val="18"/>
              </w:rPr>
              <w:t>1</w:t>
            </w:r>
            <w:r>
              <w:rPr>
                <w:rFonts w:hint="eastAsia" w:ascii="Times New Roman" w:hAnsi="Times New Roman"/>
                <w:kern w:val="0"/>
                <w:sz w:val="18"/>
                <w:szCs w:val="18"/>
              </w:rPr>
              <w:t>32.1</w:t>
            </w:r>
          </w:p>
        </w:tc>
        <w:tc>
          <w:tcPr>
            <w:tcW w:w="980" w:type="dxa"/>
            <w:tcBorders>
              <w:top w:val="nil"/>
              <w:left w:val="nil"/>
              <w:bottom w:val="single" w:color="auto" w:sz="4" w:space="0"/>
              <w:right w:val="single" w:color="auto" w:sz="4" w:space="0"/>
            </w:tcBorders>
            <w:noWrap/>
            <w:vAlign w:val="center"/>
          </w:tcPr>
          <w:p w14:paraId="187E38C0">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22</w:t>
            </w:r>
          </w:p>
        </w:tc>
      </w:tr>
      <w:tr w14:paraId="33FDD903">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54EF73E2">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p>
        </w:tc>
        <w:tc>
          <w:tcPr>
            <w:tcW w:w="1419" w:type="dxa"/>
            <w:tcBorders>
              <w:top w:val="nil"/>
              <w:left w:val="nil"/>
              <w:bottom w:val="single" w:color="auto" w:sz="4" w:space="0"/>
              <w:right w:val="single" w:color="auto" w:sz="4" w:space="0"/>
            </w:tcBorders>
            <w:noWrap/>
            <w:vAlign w:val="center"/>
          </w:tcPr>
          <w:p w14:paraId="62791AE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克百威</w:t>
            </w:r>
          </w:p>
        </w:tc>
        <w:tc>
          <w:tcPr>
            <w:tcW w:w="1843" w:type="dxa"/>
            <w:tcBorders>
              <w:top w:val="nil"/>
              <w:left w:val="nil"/>
              <w:bottom w:val="single" w:color="auto" w:sz="4" w:space="0"/>
              <w:right w:val="single" w:color="auto" w:sz="4" w:space="0"/>
            </w:tcBorders>
            <w:noWrap/>
            <w:vAlign w:val="center"/>
          </w:tcPr>
          <w:p w14:paraId="502A1BA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carbofuran</w:t>
            </w:r>
          </w:p>
        </w:tc>
        <w:tc>
          <w:tcPr>
            <w:tcW w:w="708" w:type="dxa"/>
            <w:tcBorders>
              <w:top w:val="single" w:color="auto" w:sz="4" w:space="0"/>
              <w:left w:val="nil"/>
              <w:bottom w:val="single" w:color="auto" w:sz="4" w:space="0"/>
              <w:right w:val="single" w:color="auto" w:sz="4" w:space="0"/>
            </w:tcBorders>
          </w:tcPr>
          <w:p w14:paraId="69D3BFF0">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1F26545F">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9.729</w:t>
            </w:r>
          </w:p>
        </w:tc>
        <w:tc>
          <w:tcPr>
            <w:tcW w:w="1080" w:type="dxa"/>
            <w:tcBorders>
              <w:top w:val="single" w:color="auto" w:sz="4" w:space="0"/>
              <w:left w:val="nil"/>
              <w:bottom w:val="single" w:color="auto" w:sz="4" w:space="0"/>
              <w:right w:val="single" w:color="auto" w:sz="4" w:space="0"/>
            </w:tcBorders>
          </w:tcPr>
          <w:p w14:paraId="750D48B9">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70</w:t>
            </w:r>
          </w:p>
        </w:tc>
        <w:tc>
          <w:tcPr>
            <w:tcW w:w="1276" w:type="dxa"/>
            <w:tcBorders>
              <w:top w:val="nil"/>
              <w:left w:val="single" w:color="auto" w:sz="4" w:space="0"/>
              <w:bottom w:val="single" w:color="auto" w:sz="4" w:space="0"/>
              <w:right w:val="single" w:color="auto" w:sz="4" w:space="0"/>
            </w:tcBorders>
            <w:noWrap/>
            <w:vAlign w:val="center"/>
          </w:tcPr>
          <w:p w14:paraId="314075A0">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222.1/</w:t>
            </w:r>
            <w:r>
              <w:rPr>
                <w:rFonts w:ascii="Times New Roman" w:hAnsi="Times New Roman"/>
                <w:color w:val="000000"/>
                <w:kern w:val="0"/>
                <w:sz w:val="18"/>
                <w:szCs w:val="18"/>
              </w:rPr>
              <w:t>1</w:t>
            </w:r>
            <w:r>
              <w:rPr>
                <w:rFonts w:hint="eastAsia" w:ascii="Times New Roman" w:hAnsi="Times New Roman"/>
                <w:color w:val="000000"/>
                <w:kern w:val="0"/>
                <w:sz w:val="18"/>
                <w:szCs w:val="18"/>
              </w:rPr>
              <w:t>6</w:t>
            </w:r>
            <w:r>
              <w:rPr>
                <w:rFonts w:ascii="Times New Roman" w:hAnsi="Times New Roman"/>
                <w:color w:val="000000"/>
                <w:kern w:val="0"/>
                <w:sz w:val="18"/>
                <w:szCs w:val="18"/>
              </w:rPr>
              <w:t>5.1</w:t>
            </w:r>
          </w:p>
        </w:tc>
        <w:tc>
          <w:tcPr>
            <w:tcW w:w="992" w:type="dxa"/>
            <w:tcBorders>
              <w:top w:val="nil"/>
              <w:left w:val="nil"/>
              <w:bottom w:val="single" w:color="auto" w:sz="4" w:space="0"/>
              <w:right w:val="single" w:color="auto" w:sz="4" w:space="0"/>
            </w:tcBorders>
            <w:noWrap/>
            <w:vAlign w:val="center"/>
          </w:tcPr>
          <w:p w14:paraId="4701BBD0">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10</w:t>
            </w:r>
          </w:p>
        </w:tc>
        <w:tc>
          <w:tcPr>
            <w:tcW w:w="1276" w:type="dxa"/>
            <w:tcBorders>
              <w:top w:val="nil"/>
              <w:left w:val="nil"/>
              <w:bottom w:val="single" w:color="auto" w:sz="4" w:space="0"/>
              <w:right w:val="single" w:color="auto" w:sz="4" w:space="0"/>
            </w:tcBorders>
            <w:noWrap/>
            <w:vAlign w:val="center"/>
          </w:tcPr>
          <w:p w14:paraId="77D28D3D">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222.1/123</w:t>
            </w:r>
            <w:r>
              <w:rPr>
                <w:rFonts w:ascii="Times New Roman" w:hAnsi="Times New Roman"/>
                <w:kern w:val="0"/>
                <w:sz w:val="18"/>
                <w:szCs w:val="18"/>
              </w:rPr>
              <w:t>.0</w:t>
            </w:r>
          </w:p>
        </w:tc>
        <w:tc>
          <w:tcPr>
            <w:tcW w:w="980" w:type="dxa"/>
            <w:tcBorders>
              <w:top w:val="nil"/>
              <w:left w:val="nil"/>
              <w:bottom w:val="single" w:color="auto" w:sz="4" w:space="0"/>
              <w:right w:val="single" w:color="auto" w:sz="4" w:space="0"/>
            </w:tcBorders>
            <w:noWrap/>
            <w:vAlign w:val="center"/>
          </w:tcPr>
          <w:p w14:paraId="504F1C4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25</w:t>
            </w:r>
          </w:p>
        </w:tc>
      </w:tr>
      <w:tr w14:paraId="639595CC">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0537B063">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6</w:t>
            </w:r>
          </w:p>
        </w:tc>
        <w:tc>
          <w:tcPr>
            <w:tcW w:w="1419" w:type="dxa"/>
            <w:tcBorders>
              <w:top w:val="nil"/>
              <w:left w:val="nil"/>
              <w:bottom w:val="single" w:color="auto" w:sz="4" w:space="0"/>
              <w:right w:val="single" w:color="auto" w:sz="4" w:space="0"/>
            </w:tcBorders>
            <w:noWrap/>
            <w:vAlign w:val="center"/>
          </w:tcPr>
          <w:p w14:paraId="15D63C9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3-羟基克百威</w:t>
            </w:r>
          </w:p>
        </w:tc>
        <w:tc>
          <w:tcPr>
            <w:tcW w:w="1843" w:type="dxa"/>
            <w:tcBorders>
              <w:top w:val="nil"/>
              <w:left w:val="nil"/>
              <w:bottom w:val="single" w:color="auto" w:sz="4" w:space="0"/>
              <w:right w:val="single" w:color="auto" w:sz="4" w:space="0"/>
            </w:tcBorders>
            <w:noWrap/>
            <w:vAlign w:val="center"/>
          </w:tcPr>
          <w:p w14:paraId="524549E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3-hydroxy carbofuran</w:t>
            </w:r>
          </w:p>
        </w:tc>
        <w:tc>
          <w:tcPr>
            <w:tcW w:w="708" w:type="dxa"/>
            <w:tcBorders>
              <w:top w:val="single" w:color="auto" w:sz="4" w:space="0"/>
              <w:left w:val="nil"/>
              <w:bottom w:val="single" w:color="auto" w:sz="4" w:space="0"/>
              <w:right w:val="single" w:color="auto" w:sz="4" w:space="0"/>
            </w:tcBorders>
          </w:tcPr>
          <w:p w14:paraId="30236885">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1A963BA5">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6.453</w:t>
            </w:r>
          </w:p>
        </w:tc>
        <w:tc>
          <w:tcPr>
            <w:tcW w:w="1080" w:type="dxa"/>
            <w:tcBorders>
              <w:top w:val="single" w:color="auto" w:sz="4" w:space="0"/>
              <w:left w:val="nil"/>
              <w:bottom w:val="single" w:color="auto" w:sz="4" w:space="0"/>
              <w:right w:val="single" w:color="auto" w:sz="4" w:space="0"/>
            </w:tcBorders>
          </w:tcPr>
          <w:p w14:paraId="586E86AF">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70</w:t>
            </w:r>
          </w:p>
        </w:tc>
        <w:tc>
          <w:tcPr>
            <w:tcW w:w="1276" w:type="dxa"/>
            <w:tcBorders>
              <w:top w:val="nil"/>
              <w:left w:val="single" w:color="auto" w:sz="4" w:space="0"/>
              <w:bottom w:val="single" w:color="auto" w:sz="4" w:space="0"/>
              <w:right w:val="single" w:color="auto" w:sz="4" w:space="0"/>
            </w:tcBorders>
            <w:noWrap/>
            <w:vAlign w:val="center"/>
          </w:tcPr>
          <w:p w14:paraId="6602D3FB">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238</w:t>
            </w:r>
            <w:r>
              <w:rPr>
                <w:rFonts w:ascii="Times New Roman" w:hAnsi="Times New Roman"/>
                <w:color w:val="000000"/>
                <w:kern w:val="0"/>
                <w:sz w:val="18"/>
                <w:szCs w:val="18"/>
              </w:rPr>
              <w:t>.</w:t>
            </w:r>
            <w:r>
              <w:rPr>
                <w:rFonts w:hint="eastAsia" w:ascii="Times New Roman" w:hAnsi="Times New Roman"/>
                <w:color w:val="000000"/>
                <w:kern w:val="0"/>
                <w:sz w:val="18"/>
                <w:szCs w:val="18"/>
              </w:rPr>
              <w:t>1/181</w:t>
            </w:r>
            <w:r>
              <w:rPr>
                <w:rFonts w:ascii="Times New Roman" w:hAnsi="Times New Roman"/>
                <w:color w:val="000000"/>
                <w:kern w:val="0"/>
                <w:sz w:val="18"/>
                <w:szCs w:val="18"/>
              </w:rPr>
              <w:t>.</w:t>
            </w:r>
            <w:r>
              <w:rPr>
                <w:rFonts w:hint="eastAsia" w:ascii="Times New Roman" w:hAnsi="Times New Roman"/>
                <w:color w:val="000000"/>
                <w:kern w:val="0"/>
                <w:sz w:val="18"/>
                <w:szCs w:val="18"/>
              </w:rPr>
              <w:t>1</w:t>
            </w:r>
          </w:p>
        </w:tc>
        <w:tc>
          <w:tcPr>
            <w:tcW w:w="992" w:type="dxa"/>
            <w:tcBorders>
              <w:top w:val="nil"/>
              <w:left w:val="nil"/>
              <w:bottom w:val="single" w:color="auto" w:sz="4" w:space="0"/>
              <w:right w:val="single" w:color="auto" w:sz="4" w:space="0"/>
            </w:tcBorders>
            <w:noWrap/>
            <w:vAlign w:val="center"/>
          </w:tcPr>
          <w:p w14:paraId="446DAAED">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10</w:t>
            </w:r>
          </w:p>
        </w:tc>
        <w:tc>
          <w:tcPr>
            <w:tcW w:w="1276" w:type="dxa"/>
            <w:tcBorders>
              <w:top w:val="nil"/>
              <w:left w:val="nil"/>
              <w:bottom w:val="single" w:color="auto" w:sz="4" w:space="0"/>
              <w:right w:val="single" w:color="auto" w:sz="4" w:space="0"/>
            </w:tcBorders>
            <w:noWrap/>
            <w:vAlign w:val="center"/>
          </w:tcPr>
          <w:p w14:paraId="00CD16B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238</w:t>
            </w:r>
            <w:r>
              <w:rPr>
                <w:rFonts w:ascii="Times New Roman" w:hAnsi="Times New Roman"/>
                <w:kern w:val="0"/>
                <w:sz w:val="18"/>
                <w:szCs w:val="18"/>
              </w:rPr>
              <w:t>.</w:t>
            </w:r>
            <w:r>
              <w:rPr>
                <w:rFonts w:hint="eastAsia" w:ascii="Times New Roman" w:hAnsi="Times New Roman"/>
                <w:kern w:val="0"/>
                <w:sz w:val="18"/>
                <w:szCs w:val="18"/>
              </w:rPr>
              <w:t>1/163</w:t>
            </w:r>
            <w:r>
              <w:rPr>
                <w:rFonts w:ascii="Times New Roman" w:hAnsi="Times New Roman"/>
                <w:kern w:val="0"/>
                <w:sz w:val="18"/>
                <w:szCs w:val="18"/>
              </w:rPr>
              <w:t>.</w:t>
            </w:r>
            <w:r>
              <w:rPr>
                <w:rFonts w:hint="eastAsia" w:ascii="Times New Roman" w:hAnsi="Times New Roman"/>
                <w:kern w:val="0"/>
                <w:sz w:val="18"/>
                <w:szCs w:val="18"/>
              </w:rPr>
              <w:t>1</w:t>
            </w:r>
          </w:p>
        </w:tc>
        <w:tc>
          <w:tcPr>
            <w:tcW w:w="980" w:type="dxa"/>
            <w:tcBorders>
              <w:top w:val="nil"/>
              <w:left w:val="nil"/>
              <w:bottom w:val="single" w:color="auto" w:sz="4" w:space="0"/>
              <w:right w:val="single" w:color="auto" w:sz="4" w:space="0"/>
            </w:tcBorders>
            <w:noWrap/>
            <w:vAlign w:val="center"/>
          </w:tcPr>
          <w:p w14:paraId="6A732787">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15</w:t>
            </w:r>
          </w:p>
        </w:tc>
      </w:tr>
      <w:tr w14:paraId="5CAE8F27">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00AE08F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7</w:t>
            </w:r>
          </w:p>
        </w:tc>
        <w:tc>
          <w:tcPr>
            <w:tcW w:w="1419" w:type="dxa"/>
            <w:tcBorders>
              <w:top w:val="nil"/>
              <w:left w:val="nil"/>
              <w:bottom w:val="single" w:color="auto" w:sz="4" w:space="0"/>
              <w:right w:val="single" w:color="auto" w:sz="4" w:space="0"/>
            </w:tcBorders>
            <w:noWrap/>
            <w:vAlign w:val="center"/>
          </w:tcPr>
          <w:p w14:paraId="7ACA6D9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毒死蜱</w:t>
            </w:r>
          </w:p>
        </w:tc>
        <w:tc>
          <w:tcPr>
            <w:tcW w:w="1843" w:type="dxa"/>
            <w:tcBorders>
              <w:top w:val="nil"/>
              <w:left w:val="nil"/>
              <w:bottom w:val="single" w:color="auto" w:sz="4" w:space="0"/>
              <w:right w:val="single" w:color="auto" w:sz="4" w:space="0"/>
            </w:tcBorders>
            <w:noWrap/>
            <w:vAlign w:val="center"/>
          </w:tcPr>
          <w:p w14:paraId="018DE5D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chlorpyrifos</w:t>
            </w:r>
          </w:p>
        </w:tc>
        <w:tc>
          <w:tcPr>
            <w:tcW w:w="708" w:type="dxa"/>
            <w:tcBorders>
              <w:top w:val="single" w:color="auto" w:sz="4" w:space="0"/>
              <w:left w:val="nil"/>
              <w:bottom w:val="single" w:color="auto" w:sz="4" w:space="0"/>
              <w:right w:val="single" w:color="auto" w:sz="4" w:space="0"/>
            </w:tcBorders>
          </w:tcPr>
          <w:p w14:paraId="083386E1">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7521AF5D">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17.459</w:t>
            </w:r>
          </w:p>
        </w:tc>
        <w:tc>
          <w:tcPr>
            <w:tcW w:w="1080" w:type="dxa"/>
            <w:tcBorders>
              <w:top w:val="single" w:color="auto" w:sz="4" w:space="0"/>
              <w:left w:val="nil"/>
              <w:bottom w:val="single" w:color="auto" w:sz="4" w:space="0"/>
              <w:right w:val="single" w:color="auto" w:sz="4" w:space="0"/>
            </w:tcBorders>
          </w:tcPr>
          <w:p w14:paraId="6FDDCCAD">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75</w:t>
            </w:r>
          </w:p>
        </w:tc>
        <w:tc>
          <w:tcPr>
            <w:tcW w:w="1276" w:type="dxa"/>
            <w:tcBorders>
              <w:top w:val="nil"/>
              <w:left w:val="single" w:color="auto" w:sz="4" w:space="0"/>
              <w:bottom w:val="single" w:color="auto" w:sz="4" w:space="0"/>
              <w:right w:val="single" w:color="auto" w:sz="4" w:space="0"/>
            </w:tcBorders>
            <w:noWrap/>
            <w:vAlign w:val="center"/>
          </w:tcPr>
          <w:p w14:paraId="6F691326">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349.9/197.9</w:t>
            </w:r>
          </w:p>
        </w:tc>
        <w:tc>
          <w:tcPr>
            <w:tcW w:w="992" w:type="dxa"/>
            <w:tcBorders>
              <w:top w:val="nil"/>
              <w:left w:val="nil"/>
              <w:bottom w:val="single" w:color="auto" w:sz="4" w:space="0"/>
              <w:right w:val="single" w:color="auto" w:sz="4" w:space="0"/>
            </w:tcBorders>
            <w:noWrap/>
            <w:vAlign w:val="center"/>
          </w:tcPr>
          <w:p w14:paraId="51D8069B">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15</w:t>
            </w:r>
          </w:p>
        </w:tc>
        <w:tc>
          <w:tcPr>
            <w:tcW w:w="1276" w:type="dxa"/>
            <w:tcBorders>
              <w:top w:val="nil"/>
              <w:left w:val="nil"/>
              <w:bottom w:val="single" w:color="auto" w:sz="4" w:space="0"/>
              <w:right w:val="single" w:color="auto" w:sz="4" w:space="0"/>
            </w:tcBorders>
            <w:noWrap/>
            <w:vAlign w:val="center"/>
          </w:tcPr>
          <w:p w14:paraId="47BADA72">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349.9/97.0</w:t>
            </w:r>
          </w:p>
        </w:tc>
        <w:tc>
          <w:tcPr>
            <w:tcW w:w="980" w:type="dxa"/>
            <w:tcBorders>
              <w:top w:val="nil"/>
              <w:left w:val="nil"/>
              <w:bottom w:val="single" w:color="auto" w:sz="4" w:space="0"/>
              <w:right w:val="single" w:color="auto" w:sz="4" w:space="0"/>
            </w:tcBorders>
            <w:noWrap/>
            <w:vAlign w:val="center"/>
          </w:tcPr>
          <w:p w14:paraId="44158D9E">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25</w:t>
            </w:r>
          </w:p>
        </w:tc>
      </w:tr>
      <w:tr w14:paraId="48F6F5A0">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26D9A0F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8</w:t>
            </w:r>
          </w:p>
        </w:tc>
        <w:tc>
          <w:tcPr>
            <w:tcW w:w="1419" w:type="dxa"/>
            <w:tcBorders>
              <w:top w:val="nil"/>
              <w:left w:val="nil"/>
              <w:bottom w:val="single" w:color="auto" w:sz="4" w:space="0"/>
              <w:right w:val="single" w:color="auto" w:sz="4" w:space="0"/>
            </w:tcBorders>
            <w:noWrap/>
            <w:vAlign w:val="center"/>
          </w:tcPr>
          <w:p w14:paraId="68A53D0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噻虫胺</w:t>
            </w:r>
          </w:p>
        </w:tc>
        <w:tc>
          <w:tcPr>
            <w:tcW w:w="1843" w:type="dxa"/>
            <w:tcBorders>
              <w:top w:val="nil"/>
              <w:left w:val="nil"/>
              <w:bottom w:val="single" w:color="auto" w:sz="4" w:space="0"/>
              <w:right w:val="single" w:color="auto" w:sz="4" w:space="0"/>
            </w:tcBorders>
            <w:noWrap/>
            <w:vAlign w:val="center"/>
          </w:tcPr>
          <w:p w14:paraId="77A7291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clothianidin</w:t>
            </w:r>
          </w:p>
        </w:tc>
        <w:tc>
          <w:tcPr>
            <w:tcW w:w="708" w:type="dxa"/>
            <w:tcBorders>
              <w:top w:val="single" w:color="auto" w:sz="4" w:space="0"/>
              <w:left w:val="nil"/>
              <w:bottom w:val="single" w:color="auto" w:sz="4" w:space="0"/>
              <w:right w:val="single" w:color="auto" w:sz="4" w:space="0"/>
            </w:tcBorders>
          </w:tcPr>
          <w:p w14:paraId="55048DB5">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17A4778F">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6.180</w:t>
            </w:r>
            <w:r>
              <w:rPr>
                <w:rFonts w:ascii="Times New Roman" w:hAnsi="Times New Roman"/>
                <w:kern w:val="0"/>
                <w:sz w:val="18"/>
                <w:szCs w:val="18"/>
              </w:rPr>
              <w:t xml:space="preserve"> </w:t>
            </w:r>
          </w:p>
        </w:tc>
        <w:tc>
          <w:tcPr>
            <w:tcW w:w="1080" w:type="dxa"/>
            <w:tcBorders>
              <w:top w:val="single" w:color="auto" w:sz="4" w:space="0"/>
              <w:left w:val="nil"/>
              <w:bottom w:val="single" w:color="auto" w:sz="4" w:space="0"/>
              <w:right w:val="single" w:color="auto" w:sz="4" w:space="0"/>
            </w:tcBorders>
          </w:tcPr>
          <w:p w14:paraId="3F020E6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35</w:t>
            </w:r>
          </w:p>
        </w:tc>
        <w:tc>
          <w:tcPr>
            <w:tcW w:w="1276" w:type="dxa"/>
            <w:tcBorders>
              <w:top w:val="nil"/>
              <w:left w:val="single" w:color="auto" w:sz="4" w:space="0"/>
              <w:bottom w:val="single" w:color="auto" w:sz="4" w:space="0"/>
              <w:right w:val="single" w:color="auto" w:sz="4" w:space="0"/>
            </w:tcBorders>
            <w:noWrap/>
            <w:vAlign w:val="center"/>
          </w:tcPr>
          <w:p w14:paraId="3FBDAE3E">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250</w:t>
            </w:r>
            <w:r>
              <w:rPr>
                <w:rFonts w:ascii="Times New Roman" w:hAnsi="Times New Roman"/>
                <w:color w:val="000000"/>
                <w:kern w:val="0"/>
                <w:sz w:val="18"/>
                <w:szCs w:val="18"/>
              </w:rPr>
              <w:t>.0</w:t>
            </w:r>
            <w:r>
              <w:rPr>
                <w:rFonts w:hint="eastAsia" w:ascii="Times New Roman" w:hAnsi="Times New Roman"/>
                <w:color w:val="000000"/>
                <w:kern w:val="0"/>
                <w:sz w:val="18"/>
                <w:szCs w:val="18"/>
              </w:rPr>
              <w:t>/16</w:t>
            </w:r>
            <w:r>
              <w:rPr>
                <w:rFonts w:ascii="Times New Roman" w:hAnsi="Times New Roman"/>
                <w:color w:val="000000"/>
                <w:kern w:val="0"/>
                <w:sz w:val="18"/>
                <w:szCs w:val="18"/>
              </w:rPr>
              <w:t>9.1</w:t>
            </w:r>
          </w:p>
        </w:tc>
        <w:tc>
          <w:tcPr>
            <w:tcW w:w="992" w:type="dxa"/>
            <w:tcBorders>
              <w:top w:val="nil"/>
              <w:left w:val="nil"/>
              <w:bottom w:val="single" w:color="auto" w:sz="4" w:space="0"/>
              <w:right w:val="single" w:color="auto" w:sz="4" w:space="0"/>
            </w:tcBorders>
            <w:noWrap/>
            <w:vAlign w:val="center"/>
          </w:tcPr>
          <w:p w14:paraId="3FE21856">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6</w:t>
            </w:r>
          </w:p>
        </w:tc>
        <w:tc>
          <w:tcPr>
            <w:tcW w:w="1276" w:type="dxa"/>
            <w:tcBorders>
              <w:top w:val="nil"/>
              <w:left w:val="nil"/>
              <w:bottom w:val="single" w:color="auto" w:sz="4" w:space="0"/>
              <w:right w:val="single" w:color="auto" w:sz="4" w:space="0"/>
            </w:tcBorders>
            <w:noWrap/>
            <w:vAlign w:val="center"/>
          </w:tcPr>
          <w:p w14:paraId="2003BD55">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250</w:t>
            </w:r>
            <w:r>
              <w:rPr>
                <w:rFonts w:ascii="Times New Roman" w:hAnsi="Times New Roman"/>
                <w:kern w:val="0"/>
                <w:sz w:val="18"/>
                <w:szCs w:val="18"/>
              </w:rPr>
              <w:t>.0</w:t>
            </w:r>
            <w:r>
              <w:rPr>
                <w:rFonts w:hint="eastAsia" w:ascii="Times New Roman" w:hAnsi="Times New Roman"/>
                <w:kern w:val="0"/>
                <w:sz w:val="18"/>
                <w:szCs w:val="18"/>
              </w:rPr>
              <w:t>/132.0</w:t>
            </w:r>
          </w:p>
        </w:tc>
        <w:tc>
          <w:tcPr>
            <w:tcW w:w="980" w:type="dxa"/>
            <w:tcBorders>
              <w:top w:val="nil"/>
              <w:left w:val="nil"/>
              <w:bottom w:val="single" w:color="auto" w:sz="4" w:space="0"/>
              <w:right w:val="single" w:color="auto" w:sz="4" w:space="0"/>
            </w:tcBorders>
            <w:noWrap/>
            <w:vAlign w:val="center"/>
          </w:tcPr>
          <w:p w14:paraId="15F5B1E9">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6</w:t>
            </w:r>
          </w:p>
        </w:tc>
      </w:tr>
      <w:tr w14:paraId="2AB1C797">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4AD174C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9</w:t>
            </w:r>
          </w:p>
        </w:tc>
        <w:tc>
          <w:tcPr>
            <w:tcW w:w="1419" w:type="dxa"/>
            <w:tcBorders>
              <w:top w:val="nil"/>
              <w:left w:val="nil"/>
              <w:bottom w:val="single" w:color="auto" w:sz="4" w:space="0"/>
              <w:right w:val="single" w:color="auto" w:sz="4" w:space="0"/>
            </w:tcBorders>
            <w:noWrap/>
            <w:vAlign w:val="center"/>
          </w:tcPr>
          <w:p w14:paraId="16BB74C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内吸磷</w:t>
            </w:r>
          </w:p>
        </w:tc>
        <w:tc>
          <w:tcPr>
            <w:tcW w:w="1843" w:type="dxa"/>
            <w:tcBorders>
              <w:top w:val="nil"/>
              <w:left w:val="nil"/>
              <w:bottom w:val="single" w:color="auto" w:sz="4" w:space="0"/>
              <w:right w:val="single" w:color="auto" w:sz="4" w:space="0"/>
            </w:tcBorders>
            <w:noWrap/>
            <w:vAlign w:val="center"/>
          </w:tcPr>
          <w:p w14:paraId="50D416C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demeton</w:t>
            </w:r>
          </w:p>
        </w:tc>
        <w:tc>
          <w:tcPr>
            <w:tcW w:w="708" w:type="dxa"/>
            <w:tcBorders>
              <w:top w:val="single" w:color="auto" w:sz="4" w:space="0"/>
              <w:left w:val="nil"/>
              <w:bottom w:val="single" w:color="auto" w:sz="4" w:space="0"/>
              <w:right w:val="single" w:color="auto" w:sz="4" w:space="0"/>
            </w:tcBorders>
          </w:tcPr>
          <w:p w14:paraId="79F622A3">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0B4832DE">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11.688</w:t>
            </w:r>
            <w:r>
              <w:rPr>
                <w:rFonts w:ascii="Times New Roman" w:hAnsi="Times New Roman"/>
                <w:kern w:val="0"/>
                <w:sz w:val="18"/>
                <w:szCs w:val="18"/>
              </w:rPr>
              <w:t xml:space="preserve"> </w:t>
            </w:r>
          </w:p>
        </w:tc>
        <w:tc>
          <w:tcPr>
            <w:tcW w:w="1080" w:type="dxa"/>
            <w:tcBorders>
              <w:top w:val="single" w:color="auto" w:sz="4" w:space="0"/>
              <w:left w:val="nil"/>
              <w:bottom w:val="single" w:color="auto" w:sz="4" w:space="0"/>
              <w:right w:val="single" w:color="auto" w:sz="4" w:space="0"/>
            </w:tcBorders>
          </w:tcPr>
          <w:p w14:paraId="2303425E">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48</w:t>
            </w:r>
          </w:p>
        </w:tc>
        <w:tc>
          <w:tcPr>
            <w:tcW w:w="1276" w:type="dxa"/>
            <w:tcBorders>
              <w:top w:val="nil"/>
              <w:left w:val="single" w:color="auto" w:sz="4" w:space="0"/>
              <w:bottom w:val="single" w:color="auto" w:sz="4" w:space="0"/>
              <w:right w:val="single" w:color="auto" w:sz="4" w:space="0"/>
            </w:tcBorders>
            <w:noWrap/>
            <w:vAlign w:val="center"/>
          </w:tcPr>
          <w:p w14:paraId="4E6040E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w:t>
            </w:r>
            <w:r>
              <w:rPr>
                <w:rFonts w:hint="eastAsia" w:ascii="Times New Roman" w:hAnsi="Times New Roman"/>
                <w:color w:val="000000"/>
                <w:kern w:val="0"/>
                <w:sz w:val="18"/>
                <w:szCs w:val="18"/>
              </w:rPr>
              <w:t>59.1/89</w:t>
            </w:r>
            <w:r>
              <w:rPr>
                <w:rFonts w:ascii="Times New Roman" w:hAnsi="Times New Roman"/>
                <w:color w:val="000000"/>
                <w:kern w:val="0"/>
                <w:sz w:val="18"/>
                <w:szCs w:val="18"/>
              </w:rPr>
              <w:t>.0</w:t>
            </w:r>
          </w:p>
        </w:tc>
        <w:tc>
          <w:tcPr>
            <w:tcW w:w="992" w:type="dxa"/>
            <w:tcBorders>
              <w:top w:val="nil"/>
              <w:left w:val="nil"/>
              <w:bottom w:val="single" w:color="auto" w:sz="4" w:space="0"/>
              <w:right w:val="single" w:color="auto" w:sz="4" w:space="0"/>
            </w:tcBorders>
            <w:noWrap/>
            <w:vAlign w:val="center"/>
          </w:tcPr>
          <w:p w14:paraId="1CF97FD5">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10</w:t>
            </w:r>
          </w:p>
        </w:tc>
        <w:tc>
          <w:tcPr>
            <w:tcW w:w="1276" w:type="dxa"/>
            <w:tcBorders>
              <w:top w:val="nil"/>
              <w:left w:val="nil"/>
              <w:bottom w:val="single" w:color="auto" w:sz="4" w:space="0"/>
              <w:right w:val="single" w:color="auto" w:sz="4" w:space="0"/>
            </w:tcBorders>
            <w:noWrap/>
            <w:vAlign w:val="center"/>
          </w:tcPr>
          <w:p w14:paraId="4BDF7671">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259.1/61</w:t>
            </w:r>
            <w:r>
              <w:rPr>
                <w:rFonts w:ascii="Times New Roman" w:hAnsi="Times New Roman"/>
                <w:kern w:val="0"/>
                <w:sz w:val="18"/>
                <w:szCs w:val="18"/>
              </w:rPr>
              <w:t>.0</w:t>
            </w:r>
          </w:p>
        </w:tc>
        <w:tc>
          <w:tcPr>
            <w:tcW w:w="980" w:type="dxa"/>
            <w:tcBorders>
              <w:top w:val="nil"/>
              <w:left w:val="nil"/>
              <w:bottom w:val="single" w:color="auto" w:sz="4" w:space="0"/>
              <w:right w:val="single" w:color="auto" w:sz="4" w:space="0"/>
            </w:tcBorders>
            <w:noWrap/>
            <w:vAlign w:val="center"/>
          </w:tcPr>
          <w:p w14:paraId="7EDD0EA7">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40</w:t>
            </w:r>
          </w:p>
        </w:tc>
      </w:tr>
      <w:tr w14:paraId="0812D729">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4A9E40B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10</w:t>
            </w:r>
          </w:p>
        </w:tc>
        <w:tc>
          <w:tcPr>
            <w:tcW w:w="1419" w:type="dxa"/>
            <w:tcBorders>
              <w:top w:val="nil"/>
              <w:left w:val="nil"/>
              <w:bottom w:val="single" w:color="auto" w:sz="4" w:space="0"/>
              <w:right w:val="single" w:color="auto" w:sz="4" w:space="0"/>
            </w:tcBorders>
            <w:noWrap/>
            <w:vAlign w:val="center"/>
          </w:tcPr>
          <w:p w14:paraId="687AB39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苯醚甲环唑</w:t>
            </w:r>
          </w:p>
        </w:tc>
        <w:tc>
          <w:tcPr>
            <w:tcW w:w="1843" w:type="dxa"/>
            <w:tcBorders>
              <w:top w:val="nil"/>
              <w:left w:val="nil"/>
              <w:bottom w:val="single" w:color="auto" w:sz="4" w:space="0"/>
              <w:right w:val="single" w:color="auto" w:sz="4" w:space="0"/>
            </w:tcBorders>
            <w:noWrap/>
            <w:vAlign w:val="center"/>
          </w:tcPr>
          <w:p w14:paraId="53DCD49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difenoconazole</w:t>
            </w:r>
          </w:p>
        </w:tc>
        <w:tc>
          <w:tcPr>
            <w:tcW w:w="708" w:type="dxa"/>
            <w:tcBorders>
              <w:top w:val="single" w:color="auto" w:sz="4" w:space="0"/>
              <w:left w:val="nil"/>
              <w:bottom w:val="single" w:color="auto" w:sz="4" w:space="0"/>
              <w:right w:val="single" w:color="auto" w:sz="4" w:space="0"/>
            </w:tcBorders>
            <w:vAlign w:val="center"/>
          </w:tcPr>
          <w:p w14:paraId="7C750C42">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7E0F0F6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15.420/15. 514*</w:t>
            </w:r>
          </w:p>
        </w:tc>
        <w:tc>
          <w:tcPr>
            <w:tcW w:w="1080" w:type="dxa"/>
            <w:tcBorders>
              <w:top w:val="single" w:color="auto" w:sz="4" w:space="0"/>
              <w:left w:val="nil"/>
              <w:bottom w:val="single" w:color="auto" w:sz="4" w:space="0"/>
              <w:right w:val="single" w:color="auto" w:sz="4" w:space="0"/>
            </w:tcBorders>
            <w:vAlign w:val="center"/>
          </w:tcPr>
          <w:p w14:paraId="034E406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105</w:t>
            </w:r>
          </w:p>
        </w:tc>
        <w:tc>
          <w:tcPr>
            <w:tcW w:w="1276" w:type="dxa"/>
            <w:tcBorders>
              <w:top w:val="nil"/>
              <w:left w:val="single" w:color="auto" w:sz="4" w:space="0"/>
              <w:bottom w:val="single" w:color="auto" w:sz="4" w:space="0"/>
              <w:right w:val="single" w:color="auto" w:sz="4" w:space="0"/>
            </w:tcBorders>
            <w:noWrap/>
            <w:vAlign w:val="center"/>
          </w:tcPr>
          <w:p w14:paraId="6F51BD7B">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406.1/251</w:t>
            </w:r>
            <w:r>
              <w:rPr>
                <w:rFonts w:ascii="Times New Roman" w:hAnsi="Times New Roman"/>
                <w:color w:val="000000"/>
                <w:kern w:val="0"/>
                <w:sz w:val="18"/>
                <w:szCs w:val="18"/>
              </w:rPr>
              <w:t>.0</w:t>
            </w:r>
          </w:p>
        </w:tc>
        <w:tc>
          <w:tcPr>
            <w:tcW w:w="992" w:type="dxa"/>
            <w:tcBorders>
              <w:top w:val="nil"/>
              <w:left w:val="nil"/>
              <w:bottom w:val="single" w:color="auto" w:sz="4" w:space="0"/>
              <w:right w:val="single" w:color="auto" w:sz="4" w:space="0"/>
            </w:tcBorders>
            <w:noWrap/>
            <w:vAlign w:val="center"/>
          </w:tcPr>
          <w:p w14:paraId="5DD5BBF2">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30</w:t>
            </w:r>
          </w:p>
        </w:tc>
        <w:tc>
          <w:tcPr>
            <w:tcW w:w="1276" w:type="dxa"/>
            <w:tcBorders>
              <w:top w:val="nil"/>
              <w:left w:val="nil"/>
              <w:bottom w:val="single" w:color="auto" w:sz="4" w:space="0"/>
              <w:right w:val="single" w:color="auto" w:sz="4" w:space="0"/>
            </w:tcBorders>
            <w:noWrap/>
            <w:vAlign w:val="center"/>
          </w:tcPr>
          <w:p w14:paraId="0CB0F0E6">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406.1/337</w:t>
            </w:r>
            <w:r>
              <w:rPr>
                <w:rFonts w:ascii="Times New Roman" w:hAnsi="Times New Roman"/>
                <w:kern w:val="0"/>
                <w:sz w:val="18"/>
                <w:szCs w:val="18"/>
              </w:rPr>
              <w:t>.0</w:t>
            </w:r>
          </w:p>
        </w:tc>
        <w:tc>
          <w:tcPr>
            <w:tcW w:w="980" w:type="dxa"/>
            <w:tcBorders>
              <w:top w:val="nil"/>
              <w:left w:val="nil"/>
              <w:bottom w:val="single" w:color="auto" w:sz="4" w:space="0"/>
              <w:right w:val="single" w:color="auto" w:sz="4" w:space="0"/>
            </w:tcBorders>
            <w:noWrap/>
            <w:vAlign w:val="center"/>
          </w:tcPr>
          <w:p w14:paraId="31C8750C">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20</w:t>
            </w:r>
          </w:p>
        </w:tc>
      </w:tr>
      <w:tr w14:paraId="78E3F25F">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0B12DBF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11</w:t>
            </w:r>
          </w:p>
        </w:tc>
        <w:tc>
          <w:tcPr>
            <w:tcW w:w="1419" w:type="dxa"/>
            <w:tcBorders>
              <w:top w:val="nil"/>
              <w:left w:val="nil"/>
              <w:bottom w:val="single" w:color="auto" w:sz="4" w:space="0"/>
              <w:right w:val="single" w:color="auto" w:sz="4" w:space="0"/>
            </w:tcBorders>
            <w:noWrap/>
            <w:vAlign w:val="center"/>
          </w:tcPr>
          <w:p w14:paraId="64C5FF1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除虫脲</w:t>
            </w:r>
          </w:p>
        </w:tc>
        <w:tc>
          <w:tcPr>
            <w:tcW w:w="1843" w:type="dxa"/>
            <w:tcBorders>
              <w:top w:val="nil"/>
              <w:left w:val="nil"/>
              <w:bottom w:val="single" w:color="auto" w:sz="4" w:space="0"/>
              <w:right w:val="single" w:color="auto" w:sz="4" w:space="0"/>
            </w:tcBorders>
            <w:noWrap/>
            <w:vAlign w:val="center"/>
          </w:tcPr>
          <w:p w14:paraId="5845546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diflubenzuron</w:t>
            </w:r>
          </w:p>
        </w:tc>
        <w:tc>
          <w:tcPr>
            <w:tcW w:w="708" w:type="dxa"/>
            <w:tcBorders>
              <w:top w:val="single" w:color="auto" w:sz="4" w:space="0"/>
              <w:left w:val="nil"/>
              <w:bottom w:val="single" w:color="auto" w:sz="4" w:space="0"/>
              <w:right w:val="single" w:color="auto" w:sz="4" w:space="0"/>
            </w:tcBorders>
          </w:tcPr>
          <w:p w14:paraId="138F7041">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0DFA3603">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13.954</w:t>
            </w:r>
            <w:r>
              <w:rPr>
                <w:rFonts w:ascii="Times New Roman" w:hAnsi="Times New Roman"/>
                <w:kern w:val="0"/>
                <w:sz w:val="18"/>
                <w:szCs w:val="18"/>
              </w:rPr>
              <w:t xml:space="preserve"> </w:t>
            </w:r>
          </w:p>
        </w:tc>
        <w:tc>
          <w:tcPr>
            <w:tcW w:w="1080" w:type="dxa"/>
            <w:tcBorders>
              <w:top w:val="single" w:color="auto" w:sz="4" w:space="0"/>
              <w:left w:val="nil"/>
              <w:bottom w:val="single" w:color="auto" w:sz="4" w:space="0"/>
              <w:right w:val="single" w:color="auto" w:sz="4" w:space="0"/>
            </w:tcBorders>
          </w:tcPr>
          <w:p w14:paraId="2119B206">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45</w:t>
            </w:r>
          </w:p>
        </w:tc>
        <w:tc>
          <w:tcPr>
            <w:tcW w:w="1276" w:type="dxa"/>
            <w:tcBorders>
              <w:top w:val="nil"/>
              <w:left w:val="single" w:color="auto" w:sz="4" w:space="0"/>
              <w:bottom w:val="single" w:color="auto" w:sz="4" w:space="0"/>
              <w:right w:val="single" w:color="auto" w:sz="4" w:space="0"/>
            </w:tcBorders>
            <w:noWrap/>
            <w:vAlign w:val="center"/>
          </w:tcPr>
          <w:p w14:paraId="4953A49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311</w:t>
            </w:r>
            <w:r>
              <w:rPr>
                <w:rFonts w:ascii="Times New Roman" w:hAnsi="Times New Roman"/>
                <w:color w:val="000000"/>
                <w:kern w:val="0"/>
                <w:sz w:val="18"/>
                <w:szCs w:val="18"/>
              </w:rPr>
              <w:t>.0</w:t>
            </w:r>
            <w:r>
              <w:rPr>
                <w:rFonts w:hint="eastAsia" w:ascii="Times New Roman" w:hAnsi="Times New Roman"/>
                <w:color w:val="000000"/>
                <w:kern w:val="0"/>
                <w:sz w:val="18"/>
                <w:szCs w:val="18"/>
              </w:rPr>
              <w:t>/</w:t>
            </w:r>
            <w:r>
              <w:rPr>
                <w:rFonts w:ascii="Times New Roman" w:hAnsi="Times New Roman"/>
                <w:color w:val="000000"/>
                <w:kern w:val="0"/>
                <w:sz w:val="18"/>
                <w:szCs w:val="18"/>
              </w:rPr>
              <w:t>1</w:t>
            </w:r>
            <w:r>
              <w:rPr>
                <w:rFonts w:hint="eastAsia" w:ascii="Times New Roman" w:hAnsi="Times New Roman"/>
                <w:color w:val="000000"/>
                <w:kern w:val="0"/>
                <w:sz w:val="18"/>
                <w:szCs w:val="18"/>
              </w:rPr>
              <w:t>58</w:t>
            </w:r>
            <w:r>
              <w:rPr>
                <w:rFonts w:ascii="Times New Roman" w:hAnsi="Times New Roman"/>
                <w:color w:val="000000"/>
                <w:kern w:val="0"/>
                <w:sz w:val="18"/>
                <w:szCs w:val="18"/>
              </w:rPr>
              <w:t>.0</w:t>
            </w:r>
          </w:p>
        </w:tc>
        <w:tc>
          <w:tcPr>
            <w:tcW w:w="992" w:type="dxa"/>
            <w:tcBorders>
              <w:top w:val="nil"/>
              <w:left w:val="nil"/>
              <w:bottom w:val="single" w:color="auto" w:sz="4" w:space="0"/>
              <w:right w:val="single" w:color="auto" w:sz="4" w:space="0"/>
            </w:tcBorders>
            <w:noWrap/>
            <w:vAlign w:val="center"/>
          </w:tcPr>
          <w:p w14:paraId="03942AB7">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13</w:t>
            </w:r>
          </w:p>
        </w:tc>
        <w:tc>
          <w:tcPr>
            <w:tcW w:w="1276" w:type="dxa"/>
            <w:tcBorders>
              <w:top w:val="nil"/>
              <w:left w:val="nil"/>
              <w:bottom w:val="single" w:color="auto" w:sz="4" w:space="0"/>
              <w:right w:val="single" w:color="auto" w:sz="4" w:space="0"/>
            </w:tcBorders>
            <w:noWrap/>
            <w:vAlign w:val="center"/>
          </w:tcPr>
          <w:p w14:paraId="1A9CD67B">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311</w:t>
            </w:r>
            <w:r>
              <w:rPr>
                <w:rFonts w:ascii="Times New Roman" w:hAnsi="Times New Roman"/>
                <w:kern w:val="0"/>
                <w:sz w:val="18"/>
                <w:szCs w:val="18"/>
              </w:rPr>
              <w:t>.0</w:t>
            </w:r>
            <w:r>
              <w:rPr>
                <w:rFonts w:hint="eastAsia" w:ascii="Times New Roman" w:hAnsi="Times New Roman"/>
                <w:kern w:val="0"/>
                <w:sz w:val="18"/>
                <w:szCs w:val="18"/>
              </w:rPr>
              <w:t>/141</w:t>
            </w:r>
            <w:r>
              <w:rPr>
                <w:rFonts w:ascii="Times New Roman" w:hAnsi="Times New Roman"/>
                <w:kern w:val="0"/>
                <w:sz w:val="18"/>
                <w:szCs w:val="18"/>
              </w:rPr>
              <w:t>.0</w:t>
            </w:r>
          </w:p>
        </w:tc>
        <w:tc>
          <w:tcPr>
            <w:tcW w:w="980" w:type="dxa"/>
            <w:tcBorders>
              <w:top w:val="nil"/>
              <w:left w:val="nil"/>
              <w:bottom w:val="single" w:color="auto" w:sz="4" w:space="0"/>
              <w:right w:val="single" w:color="auto" w:sz="4" w:space="0"/>
            </w:tcBorders>
            <w:noWrap/>
            <w:vAlign w:val="center"/>
          </w:tcPr>
          <w:p w14:paraId="110A8176">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32</w:t>
            </w:r>
          </w:p>
        </w:tc>
      </w:tr>
      <w:tr w14:paraId="586DB4DE">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4C6F74C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12</w:t>
            </w:r>
          </w:p>
        </w:tc>
        <w:tc>
          <w:tcPr>
            <w:tcW w:w="1419" w:type="dxa"/>
            <w:tcBorders>
              <w:top w:val="nil"/>
              <w:left w:val="nil"/>
              <w:bottom w:val="single" w:color="auto" w:sz="4" w:space="0"/>
              <w:right w:val="single" w:color="auto" w:sz="4" w:space="0"/>
            </w:tcBorders>
            <w:noWrap/>
            <w:vAlign w:val="center"/>
          </w:tcPr>
          <w:p w14:paraId="1BBCDC4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乐果</w:t>
            </w:r>
          </w:p>
        </w:tc>
        <w:tc>
          <w:tcPr>
            <w:tcW w:w="1843" w:type="dxa"/>
            <w:tcBorders>
              <w:top w:val="nil"/>
              <w:left w:val="nil"/>
              <w:bottom w:val="single" w:color="auto" w:sz="4" w:space="0"/>
              <w:right w:val="single" w:color="auto" w:sz="4" w:space="0"/>
            </w:tcBorders>
            <w:noWrap/>
            <w:vAlign w:val="center"/>
          </w:tcPr>
          <w:p w14:paraId="2F29C24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dimethoate</w:t>
            </w:r>
          </w:p>
        </w:tc>
        <w:tc>
          <w:tcPr>
            <w:tcW w:w="708" w:type="dxa"/>
            <w:tcBorders>
              <w:top w:val="single" w:color="auto" w:sz="4" w:space="0"/>
              <w:left w:val="nil"/>
              <w:bottom w:val="single" w:color="auto" w:sz="4" w:space="0"/>
              <w:right w:val="single" w:color="auto" w:sz="4" w:space="0"/>
            </w:tcBorders>
          </w:tcPr>
          <w:p w14:paraId="330A1026">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7704B29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6.735</w:t>
            </w:r>
            <w:r>
              <w:rPr>
                <w:rFonts w:ascii="Times New Roman" w:hAnsi="Times New Roman"/>
                <w:kern w:val="0"/>
                <w:sz w:val="18"/>
                <w:szCs w:val="18"/>
              </w:rPr>
              <w:t xml:space="preserve"> </w:t>
            </w:r>
          </w:p>
        </w:tc>
        <w:tc>
          <w:tcPr>
            <w:tcW w:w="1080" w:type="dxa"/>
            <w:tcBorders>
              <w:top w:val="single" w:color="auto" w:sz="4" w:space="0"/>
              <w:left w:val="nil"/>
              <w:bottom w:val="single" w:color="auto" w:sz="4" w:space="0"/>
              <w:right w:val="single" w:color="auto" w:sz="4" w:space="0"/>
            </w:tcBorders>
          </w:tcPr>
          <w:p w14:paraId="1F74BDF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56</w:t>
            </w:r>
          </w:p>
        </w:tc>
        <w:tc>
          <w:tcPr>
            <w:tcW w:w="1276" w:type="dxa"/>
            <w:tcBorders>
              <w:top w:val="nil"/>
              <w:left w:val="single" w:color="auto" w:sz="4" w:space="0"/>
              <w:bottom w:val="single" w:color="auto" w:sz="4" w:space="0"/>
              <w:right w:val="single" w:color="auto" w:sz="4" w:space="0"/>
            </w:tcBorders>
            <w:noWrap/>
            <w:vAlign w:val="center"/>
          </w:tcPr>
          <w:p w14:paraId="01B9A9F3">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230.0/199.0</w:t>
            </w:r>
          </w:p>
        </w:tc>
        <w:tc>
          <w:tcPr>
            <w:tcW w:w="992" w:type="dxa"/>
            <w:tcBorders>
              <w:top w:val="nil"/>
              <w:left w:val="nil"/>
              <w:bottom w:val="single" w:color="auto" w:sz="4" w:space="0"/>
              <w:right w:val="single" w:color="auto" w:sz="4" w:space="0"/>
            </w:tcBorders>
            <w:noWrap/>
            <w:vAlign w:val="center"/>
          </w:tcPr>
          <w:p w14:paraId="07F3758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w:t>
            </w:r>
          </w:p>
        </w:tc>
        <w:tc>
          <w:tcPr>
            <w:tcW w:w="1276" w:type="dxa"/>
            <w:tcBorders>
              <w:top w:val="nil"/>
              <w:left w:val="nil"/>
              <w:bottom w:val="single" w:color="auto" w:sz="4" w:space="0"/>
              <w:right w:val="single" w:color="auto" w:sz="4" w:space="0"/>
            </w:tcBorders>
            <w:noWrap/>
            <w:vAlign w:val="center"/>
          </w:tcPr>
          <w:p w14:paraId="5FE95E35">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230</w:t>
            </w:r>
            <w:r>
              <w:rPr>
                <w:rFonts w:ascii="Times New Roman" w:hAnsi="Times New Roman"/>
                <w:kern w:val="0"/>
                <w:sz w:val="18"/>
                <w:szCs w:val="18"/>
              </w:rPr>
              <w:t>.0</w:t>
            </w:r>
            <w:r>
              <w:rPr>
                <w:rFonts w:hint="eastAsia" w:ascii="Times New Roman" w:hAnsi="Times New Roman"/>
                <w:kern w:val="0"/>
                <w:sz w:val="18"/>
                <w:szCs w:val="18"/>
              </w:rPr>
              <w:t>/12</w:t>
            </w:r>
            <w:r>
              <w:rPr>
                <w:rFonts w:ascii="Times New Roman" w:hAnsi="Times New Roman"/>
                <w:kern w:val="0"/>
                <w:sz w:val="18"/>
                <w:szCs w:val="18"/>
              </w:rPr>
              <w:t>5.0</w:t>
            </w:r>
          </w:p>
        </w:tc>
        <w:tc>
          <w:tcPr>
            <w:tcW w:w="980" w:type="dxa"/>
            <w:tcBorders>
              <w:top w:val="nil"/>
              <w:left w:val="nil"/>
              <w:bottom w:val="single" w:color="auto" w:sz="4" w:space="0"/>
              <w:right w:val="single" w:color="auto" w:sz="4" w:space="0"/>
            </w:tcBorders>
            <w:noWrap/>
            <w:vAlign w:val="center"/>
          </w:tcPr>
          <w:p w14:paraId="4B68B529">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10</w:t>
            </w:r>
          </w:p>
        </w:tc>
      </w:tr>
      <w:tr w14:paraId="6774862A">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4A8F5BFA">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13</w:t>
            </w:r>
          </w:p>
        </w:tc>
        <w:tc>
          <w:tcPr>
            <w:tcW w:w="1419" w:type="dxa"/>
            <w:tcBorders>
              <w:top w:val="nil"/>
              <w:left w:val="nil"/>
              <w:bottom w:val="single" w:color="auto" w:sz="4" w:space="0"/>
              <w:right w:val="single" w:color="auto" w:sz="4" w:space="0"/>
            </w:tcBorders>
            <w:noWrap/>
            <w:vAlign w:val="center"/>
          </w:tcPr>
          <w:p w14:paraId="409F4F9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呋虫胺</w:t>
            </w:r>
          </w:p>
        </w:tc>
        <w:tc>
          <w:tcPr>
            <w:tcW w:w="1843" w:type="dxa"/>
            <w:tcBorders>
              <w:top w:val="nil"/>
              <w:left w:val="nil"/>
              <w:bottom w:val="single" w:color="auto" w:sz="4" w:space="0"/>
              <w:right w:val="single" w:color="auto" w:sz="4" w:space="0"/>
            </w:tcBorders>
            <w:noWrap/>
            <w:vAlign w:val="center"/>
          </w:tcPr>
          <w:p w14:paraId="2DD0750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dinotefuran</w:t>
            </w:r>
          </w:p>
        </w:tc>
        <w:tc>
          <w:tcPr>
            <w:tcW w:w="708" w:type="dxa"/>
            <w:tcBorders>
              <w:top w:val="single" w:color="auto" w:sz="4" w:space="0"/>
              <w:left w:val="nil"/>
              <w:bottom w:val="single" w:color="auto" w:sz="4" w:space="0"/>
              <w:right w:val="single" w:color="auto" w:sz="4" w:space="0"/>
            </w:tcBorders>
          </w:tcPr>
          <w:p w14:paraId="7B7DB915">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48C0FFF2">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3.555</w:t>
            </w:r>
            <w:r>
              <w:rPr>
                <w:rFonts w:ascii="Times New Roman" w:hAnsi="Times New Roman"/>
                <w:kern w:val="0"/>
                <w:sz w:val="18"/>
                <w:szCs w:val="18"/>
              </w:rPr>
              <w:t xml:space="preserve"> </w:t>
            </w:r>
          </w:p>
        </w:tc>
        <w:tc>
          <w:tcPr>
            <w:tcW w:w="1080" w:type="dxa"/>
            <w:tcBorders>
              <w:top w:val="single" w:color="auto" w:sz="4" w:space="0"/>
              <w:left w:val="nil"/>
              <w:bottom w:val="single" w:color="auto" w:sz="4" w:space="0"/>
              <w:right w:val="single" w:color="auto" w:sz="4" w:space="0"/>
            </w:tcBorders>
          </w:tcPr>
          <w:p w14:paraId="66D224CB">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35</w:t>
            </w:r>
          </w:p>
        </w:tc>
        <w:tc>
          <w:tcPr>
            <w:tcW w:w="1276" w:type="dxa"/>
            <w:tcBorders>
              <w:top w:val="nil"/>
              <w:left w:val="single" w:color="auto" w:sz="4" w:space="0"/>
              <w:bottom w:val="single" w:color="auto" w:sz="4" w:space="0"/>
              <w:right w:val="single" w:color="auto" w:sz="4" w:space="0"/>
            </w:tcBorders>
            <w:noWrap/>
            <w:vAlign w:val="center"/>
          </w:tcPr>
          <w:p w14:paraId="543D2824">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203.1/129.1</w:t>
            </w:r>
          </w:p>
        </w:tc>
        <w:tc>
          <w:tcPr>
            <w:tcW w:w="992" w:type="dxa"/>
            <w:tcBorders>
              <w:top w:val="nil"/>
              <w:left w:val="nil"/>
              <w:bottom w:val="single" w:color="auto" w:sz="4" w:space="0"/>
              <w:right w:val="single" w:color="auto" w:sz="4" w:space="0"/>
            </w:tcBorders>
            <w:noWrap/>
            <w:vAlign w:val="center"/>
          </w:tcPr>
          <w:p w14:paraId="1440CB3E">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w:t>
            </w:r>
          </w:p>
        </w:tc>
        <w:tc>
          <w:tcPr>
            <w:tcW w:w="1276" w:type="dxa"/>
            <w:tcBorders>
              <w:top w:val="nil"/>
              <w:left w:val="nil"/>
              <w:bottom w:val="single" w:color="auto" w:sz="4" w:space="0"/>
              <w:right w:val="single" w:color="auto" w:sz="4" w:space="0"/>
            </w:tcBorders>
            <w:noWrap/>
            <w:vAlign w:val="center"/>
          </w:tcPr>
          <w:p w14:paraId="060E130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203.1/157.1</w:t>
            </w:r>
          </w:p>
        </w:tc>
        <w:tc>
          <w:tcPr>
            <w:tcW w:w="980" w:type="dxa"/>
            <w:tcBorders>
              <w:top w:val="nil"/>
              <w:left w:val="nil"/>
              <w:bottom w:val="single" w:color="auto" w:sz="4" w:space="0"/>
              <w:right w:val="single" w:color="auto" w:sz="4" w:space="0"/>
            </w:tcBorders>
            <w:noWrap/>
            <w:vAlign w:val="center"/>
          </w:tcPr>
          <w:p w14:paraId="50EB6BBF">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w:t>
            </w:r>
          </w:p>
        </w:tc>
      </w:tr>
      <w:tr w14:paraId="25426354">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060E7DE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14</w:t>
            </w:r>
          </w:p>
        </w:tc>
        <w:tc>
          <w:tcPr>
            <w:tcW w:w="1419" w:type="dxa"/>
            <w:tcBorders>
              <w:top w:val="nil"/>
              <w:left w:val="nil"/>
              <w:bottom w:val="single" w:color="auto" w:sz="4" w:space="0"/>
              <w:right w:val="single" w:color="auto" w:sz="4" w:space="0"/>
            </w:tcBorders>
            <w:noWrap/>
            <w:vAlign w:val="center"/>
          </w:tcPr>
          <w:p w14:paraId="5A2D747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灭线磷</w:t>
            </w:r>
          </w:p>
        </w:tc>
        <w:tc>
          <w:tcPr>
            <w:tcW w:w="1843" w:type="dxa"/>
            <w:tcBorders>
              <w:top w:val="nil"/>
              <w:left w:val="nil"/>
              <w:bottom w:val="single" w:color="auto" w:sz="4" w:space="0"/>
              <w:right w:val="single" w:color="auto" w:sz="4" w:space="0"/>
            </w:tcBorders>
            <w:noWrap/>
            <w:vAlign w:val="center"/>
          </w:tcPr>
          <w:p w14:paraId="1E4D9B1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ethoprophos</w:t>
            </w:r>
          </w:p>
        </w:tc>
        <w:tc>
          <w:tcPr>
            <w:tcW w:w="708" w:type="dxa"/>
            <w:tcBorders>
              <w:top w:val="single" w:color="auto" w:sz="4" w:space="0"/>
              <w:left w:val="nil"/>
              <w:bottom w:val="single" w:color="auto" w:sz="4" w:space="0"/>
              <w:right w:val="single" w:color="auto" w:sz="4" w:space="0"/>
            </w:tcBorders>
          </w:tcPr>
          <w:p w14:paraId="46C2C65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1C11EF6B">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13.514</w:t>
            </w:r>
          </w:p>
        </w:tc>
        <w:tc>
          <w:tcPr>
            <w:tcW w:w="1080" w:type="dxa"/>
            <w:tcBorders>
              <w:top w:val="single" w:color="auto" w:sz="4" w:space="0"/>
              <w:left w:val="nil"/>
              <w:bottom w:val="single" w:color="auto" w:sz="4" w:space="0"/>
              <w:right w:val="single" w:color="auto" w:sz="4" w:space="0"/>
            </w:tcBorders>
          </w:tcPr>
          <w:p w14:paraId="724C66A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67</w:t>
            </w:r>
          </w:p>
        </w:tc>
        <w:tc>
          <w:tcPr>
            <w:tcW w:w="1276" w:type="dxa"/>
            <w:tcBorders>
              <w:top w:val="nil"/>
              <w:left w:val="single" w:color="auto" w:sz="4" w:space="0"/>
              <w:bottom w:val="single" w:color="auto" w:sz="4" w:space="0"/>
              <w:right w:val="single" w:color="auto" w:sz="4" w:space="0"/>
            </w:tcBorders>
            <w:noWrap/>
            <w:vAlign w:val="center"/>
          </w:tcPr>
          <w:p w14:paraId="1B81B518">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243.1/97.0</w:t>
            </w:r>
          </w:p>
        </w:tc>
        <w:tc>
          <w:tcPr>
            <w:tcW w:w="992" w:type="dxa"/>
            <w:tcBorders>
              <w:top w:val="nil"/>
              <w:left w:val="nil"/>
              <w:bottom w:val="single" w:color="auto" w:sz="4" w:space="0"/>
              <w:right w:val="single" w:color="auto" w:sz="4" w:space="0"/>
            </w:tcBorders>
            <w:noWrap/>
            <w:vAlign w:val="center"/>
          </w:tcPr>
          <w:p w14:paraId="6D772D9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40</w:t>
            </w:r>
          </w:p>
        </w:tc>
        <w:tc>
          <w:tcPr>
            <w:tcW w:w="1276" w:type="dxa"/>
            <w:tcBorders>
              <w:top w:val="nil"/>
              <w:left w:val="nil"/>
              <w:bottom w:val="single" w:color="auto" w:sz="4" w:space="0"/>
              <w:right w:val="single" w:color="auto" w:sz="4" w:space="0"/>
            </w:tcBorders>
            <w:noWrap/>
            <w:vAlign w:val="center"/>
          </w:tcPr>
          <w:p w14:paraId="181A7C9E">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243.1/130.9</w:t>
            </w:r>
          </w:p>
        </w:tc>
        <w:tc>
          <w:tcPr>
            <w:tcW w:w="980" w:type="dxa"/>
            <w:tcBorders>
              <w:top w:val="nil"/>
              <w:left w:val="nil"/>
              <w:bottom w:val="single" w:color="auto" w:sz="4" w:space="0"/>
              <w:right w:val="single" w:color="auto" w:sz="4" w:space="0"/>
            </w:tcBorders>
            <w:noWrap/>
            <w:vAlign w:val="center"/>
          </w:tcPr>
          <w:p w14:paraId="0F3313D3">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20</w:t>
            </w:r>
          </w:p>
        </w:tc>
      </w:tr>
      <w:tr w14:paraId="10FBD339">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18533E2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15</w:t>
            </w:r>
          </w:p>
        </w:tc>
        <w:tc>
          <w:tcPr>
            <w:tcW w:w="1419" w:type="dxa"/>
            <w:tcBorders>
              <w:top w:val="nil"/>
              <w:left w:val="nil"/>
              <w:bottom w:val="single" w:color="auto" w:sz="4" w:space="0"/>
              <w:right w:val="single" w:color="auto" w:sz="4" w:space="0"/>
            </w:tcBorders>
            <w:noWrap/>
            <w:vAlign w:val="center"/>
          </w:tcPr>
          <w:p w14:paraId="44AB03A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氟虫脲</w:t>
            </w:r>
          </w:p>
        </w:tc>
        <w:tc>
          <w:tcPr>
            <w:tcW w:w="1843" w:type="dxa"/>
            <w:tcBorders>
              <w:top w:val="nil"/>
              <w:left w:val="nil"/>
              <w:bottom w:val="single" w:color="auto" w:sz="4" w:space="0"/>
              <w:right w:val="single" w:color="auto" w:sz="4" w:space="0"/>
            </w:tcBorders>
            <w:noWrap/>
            <w:vAlign w:val="center"/>
          </w:tcPr>
          <w:p w14:paraId="4CD96BD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flufenoxuron</w:t>
            </w:r>
          </w:p>
        </w:tc>
        <w:tc>
          <w:tcPr>
            <w:tcW w:w="708" w:type="dxa"/>
            <w:tcBorders>
              <w:top w:val="single" w:color="auto" w:sz="4" w:space="0"/>
              <w:left w:val="nil"/>
              <w:bottom w:val="single" w:color="auto" w:sz="4" w:space="0"/>
              <w:right w:val="single" w:color="auto" w:sz="4" w:space="0"/>
            </w:tcBorders>
          </w:tcPr>
          <w:p w14:paraId="79494DF7">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71BAC9B1">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17.773</w:t>
            </w:r>
          </w:p>
        </w:tc>
        <w:tc>
          <w:tcPr>
            <w:tcW w:w="1080" w:type="dxa"/>
            <w:tcBorders>
              <w:top w:val="single" w:color="auto" w:sz="4" w:space="0"/>
              <w:left w:val="nil"/>
              <w:bottom w:val="single" w:color="auto" w:sz="4" w:space="0"/>
              <w:right w:val="single" w:color="auto" w:sz="4" w:space="0"/>
            </w:tcBorders>
          </w:tcPr>
          <w:p w14:paraId="3980140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71</w:t>
            </w:r>
          </w:p>
        </w:tc>
        <w:tc>
          <w:tcPr>
            <w:tcW w:w="1276" w:type="dxa"/>
            <w:tcBorders>
              <w:top w:val="nil"/>
              <w:left w:val="single" w:color="auto" w:sz="4" w:space="0"/>
              <w:bottom w:val="single" w:color="auto" w:sz="4" w:space="0"/>
              <w:right w:val="single" w:color="auto" w:sz="4" w:space="0"/>
            </w:tcBorders>
            <w:noWrap/>
            <w:vAlign w:val="center"/>
          </w:tcPr>
          <w:p w14:paraId="54AB6AA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489.0/158.0</w:t>
            </w:r>
          </w:p>
        </w:tc>
        <w:tc>
          <w:tcPr>
            <w:tcW w:w="992" w:type="dxa"/>
            <w:tcBorders>
              <w:top w:val="nil"/>
              <w:left w:val="nil"/>
              <w:bottom w:val="single" w:color="auto" w:sz="4" w:space="0"/>
              <w:right w:val="single" w:color="auto" w:sz="4" w:space="0"/>
            </w:tcBorders>
            <w:noWrap/>
            <w:vAlign w:val="center"/>
          </w:tcPr>
          <w:p w14:paraId="5C45D223">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11</w:t>
            </w:r>
          </w:p>
        </w:tc>
        <w:tc>
          <w:tcPr>
            <w:tcW w:w="1276" w:type="dxa"/>
            <w:tcBorders>
              <w:top w:val="nil"/>
              <w:left w:val="nil"/>
              <w:bottom w:val="single" w:color="auto" w:sz="4" w:space="0"/>
              <w:right w:val="single" w:color="auto" w:sz="4" w:space="0"/>
            </w:tcBorders>
            <w:noWrap/>
            <w:vAlign w:val="center"/>
          </w:tcPr>
          <w:p w14:paraId="66F99EC7">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489.0/141.0</w:t>
            </w:r>
          </w:p>
        </w:tc>
        <w:tc>
          <w:tcPr>
            <w:tcW w:w="980" w:type="dxa"/>
            <w:tcBorders>
              <w:top w:val="nil"/>
              <w:left w:val="nil"/>
              <w:bottom w:val="single" w:color="auto" w:sz="4" w:space="0"/>
              <w:right w:val="single" w:color="auto" w:sz="4" w:space="0"/>
            </w:tcBorders>
            <w:noWrap/>
            <w:vAlign w:val="center"/>
          </w:tcPr>
          <w:p w14:paraId="7D6A6340">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35</w:t>
            </w:r>
          </w:p>
        </w:tc>
      </w:tr>
      <w:tr w14:paraId="0F9C951E">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69138B1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16</w:t>
            </w:r>
          </w:p>
        </w:tc>
        <w:tc>
          <w:tcPr>
            <w:tcW w:w="1419" w:type="dxa"/>
            <w:tcBorders>
              <w:top w:val="nil"/>
              <w:left w:val="nil"/>
              <w:bottom w:val="single" w:color="auto" w:sz="4" w:space="0"/>
              <w:right w:val="single" w:color="auto" w:sz="4" w:space="0"/>
            </w:tcBorders>
            <w:noWrap/>
            <w:vAlign w:val="center"/>
          </w:tcPr>
          <w:p w14:paraId="4266DA8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吡虫啉</w:t>
            </w:r>
          </w:p>
        </w:tc>
        <w:tc>
          <w:tcPr>
            <w:tcW w:w="1843" w:type="dxa"/>
            <w:tcBorders>
              <w:top w:val="nil"/>
              <w:left w:val="nil"/>
              <w:bottom w:val="single" w:color="auto" w:sz="4" w:space="0"/>
              <w:right w:val="single" w:color="auto" w:sz="4" w:space="0"/>
            </w:tcBorders>
            <w:noWrap/>
            <w:vAlign w:val="center"/>
          </w:tcPr>
          <w:p w14:paraId="0675BBA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imidacloprid</w:t>
            </w:r>
          </w:p>
        </w:tc>
        <w:tc>
          <w:tcPr>
            <w:tcW w:w="708" w:type="dxa"/>
            <w:tcBorders>
              <w:top w:val="single" w:color="auto" w:sz="4" w:space="0"/>
              <w:left w:val="nil"/>
              <w:bottom w:val="single" w:color="auto" w:sz="4" w:space="0"/>
              <w:right w:val="single" w:color="auto" w:sz="4" w:space="0"/>
            </w:tcBorders>
          </w:tcPr>
          <w:p w14:paraId="658CFC59">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7B52377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6.461</w:t>
            </w:r>
          </w:p>
        </w:tc>
        <w:tc>
          <w:tcPr>
            <w:tcW w:w="1080" w:type="dxa"/>
            <w:tcBorders>
              <w:top w:val="single" w:color="auto" w:sz="4" w:space="0"/>
              <w:left w:val="nil"/>
              <w:bottom w:val="single" w:color="auto" w:sz="4" w:space="0"/>
              <w:right w:val="single" w:color="auto" w:sz="4" w:space="0"/>
            </w:tcBorders>
          </w:tcPr>
          <w:p w14:paraId="40B692D0">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45</w:t>
            </w:r>
          </w:p>
        </w:tc>
        <w:tc>
          <w:tcPr>
            <w:tcW w:w="1276" w:type="dxa"/>
            <w:tcBorders>
              <w:top w:val="nil"/>
              <w:left w:val="single" w:color="auto" w:sz="4" w:space="0"/>
              <w:bottom w:val="single" w:color="auto" w:sz="4" w:space="0"/>
              <w:right w:val="single" w:color="auto" w:sz="4" w:space="0"/>
            </w:tcBorders>
            <w:noWrap/>
            <w:vAlign w:val="center"/>
          </w:tcPr>
          <w:p w14:paraId="4C42C467">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256.1/175.1</w:t>
            </w:r>
          </w:p>
        </w:tc>
        <w:tc>
          <w:tcPr>
            <w:tcW w:w="992" w:type="dxa"/>
            <w:tcBorders>
              <w:top w:val="nil"/>
              <w:left w:val="nil"/>
              <w:bottom w:val="single" w:color="auto" w:sz="4" w:space="0"/>
              <w:right w:val="single" w:color="auto" w:sz="4" w:space="0"/>
            </w:tcBorders>
            <w:noWrap/>
            <w:vAlign w:val="center"/>
          </w:tcPr>
          <w:p w14:paraId="17495E3B">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15</w:t>
            </w:r>
          </w:p>
        </w:tc>
        <w:tc>
          <w:tcPr>
            <w:tcW w:w="1276" w:type="dxa"/>
            <w:tcBorders>
              <w:top w:val="nil"/>
              <w:left w:val="nil"/>
              <w:bottom w:val="single" w:color="auto" w:sz="4" w:space="0"/>
              <w:right w:val="single" w:color="auto" w:sz="4" w:space="0"/>
            </w:tcBorders>
            <w:noWrap/>
            <w:vAlign w:val="center"/>
          </w:tcPr>
          <w:p w14:paraId="25A8BF2F">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256.1/209.1</w:t>
            </w:r>
          </w:p>
        </w:tc>
        <w:tc>
          <w:tcPr>
            <w:tcW w:w="980" w:type="dxa"/>
            <w:tcBorders>
              <w:top w:val="nil"/>
              <w:left w:val="nil"/>
              <w:bottom w:val="single" w:color="auto" w:sz="4" w:space="0"/>
              <w:right w:val="single" w:color="auto" w:sz="4" w:space="0"/>
            </w:tcBorders>
            <w:noWrap/>
            <w:vAlign w:val="center"/>
          </w:tcPr>
          <w:p w14:paraId="6B90541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8</w:t>
            </w:r>
          </w:p>
        </w:tc>
      </w:tr>
      <w:tr w14:paraId="554E7A40">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23461B9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17</w:t>
            </w:r>
          </w:p>
        </w:tc>
        <w:tc>
          <w:tcPr>
            <w:tcW w:w="1419" w:type="dxa"/>
            <w:tcBorders>
              <w:top w:val="nil"/>
              <w:left w:val="nil"/>
              <w:bottom w:val="single" w:color="auto" w:sz="4" w:space="0"/>
              <w:right w:val="single" w:color="auto" w:sz="4" w:space="0"/>
            </w:tcBorders>
            <w:noWrap/>
            <w:vAlign w:val="center"/>
          </w:tcPr>
          <w:p w14:paraId="769545A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茚虫威</w:t>
            </w:r>
          </w:p>
        </w:tc>
        <w:tc>
          <w:tcPr>
            <w:tcW w:w="1843" w:type="dxa"/>
            <w:tcBorders>
              <w:top w:val="nil"/>
              <w:left w:val="nil"/>
              <w:bottom w:val="single" w:color="auto" w:sz="4" w:space="0"/>
              <w:right w:val="single" w:color="auto" w:sz="4" w:space="0"/>
            </w:tcBorders>
            <w:noWrap/>
            <w:vAlign w:val="center"/>
          </w:tcPr>
          <w:p w14:paraId="49B836A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indoxacarb</w:t>
            </w:r>
          </w:p>
        </w:tc>
        <w:tc>
          <w:tcPr>
            <w:tcW w:w="708" w:type="dxa"/>
            <w:tcBorders>
              <w:top w:val="single" w:color="auto" w:sz="4" w:space="0"/>
              <w:left w:val="nil"/>
              <w:bottom w:val="single" w:color="auto" w:sz="4" w:space="0"/>
              <w:right w:val="single" w:color="auto" w:sz="4" w:space="0"/>
            </w:tcBorders>
          </w:tcPr>
          <w:p w14:paraId="48C7AF4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63CDCA5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16.399</w:t>
            </w:r>
          </w:p>
        </w:tc>
        <w:tc>
          <w:tcPr>
            <w:tcW w:w="1080" w:type="dxa"/>
            <w:tcBorders>
              <w:top w:val="single" w:color="auto" w:sz="4" w:space="0"/>
              <w:left w:val="nil"/>
              <w:bottom w:val="single" w:color="auto" w:sz="4" w:space="0"/>
              <w:right w:val="single" w:color="auto" w:sz="4" w:space="0"/>
            </w:tcBorders>
          </w:tcPr>
          <w:p w14:paraId="60712C6C">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50</w:t>
            </w:r>
          </w:p>
        </w:tc>
        <w:tc>
          <w:tcPr>
            <w:tcW w:w="1276" w:type="dxa"/>
            <w:tcBorders>
              <w:top w:val="nil"/>
              <w:left w:val="single" w:color="auto" w:sz="4" w:space="0"/>
              <w:bottom w:val="single" w:color="auto" w:sz="4" w:space="0"/>
              <w:right w:val="single" w:color="auto" w:sz="4" w:space="0"/>
            </w:tcBorders>
            <w:noWrap/>
            <w:vAlign w:val="center"/>
          </w:tcPr>
          <w:p w14:paraId="21CA25B0">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528.1/293.0</w:t>
            </w:r>
          </w:p>
        </w:tc>
        <w:tc>
          <w:tcPr>
            <w:tcW w:w="992" w:type="dxa"/>
            <w:tcBorders>
              <w:top w:val="nil"/>
              <w:left w:val="nil"/>
              <w:bottom w:val="single" w:color="auto" w:sz="4" w:space="0"/>
              <w:right w:val="single" w:color="auto" w:sz="4" w:space="0"/>
            </w:tcBorders>
            <w:noWrap/>
            <w:vAlign w:val="center"/>
          </w:tcPr>
          <w:p w14:paraId="42B3B03F">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8</w:t>
            </w:r>
          </w:p>
        </w:tc>
        <w:tc>
          <w:tcPr>
            <w:tcW w:w="1276" w:type="dxa"/>
            <w:tcBorders>
              <w:top w:val="nil"/>
              <w:left w:val="nil"/>
              <w:bottom w:val="single" w:color="auto" w:sz="4" w:space="0"/>
              <w:right w:val="single" w:color="auto" w:sz="4" w:space="0"/>
            </w:tcBorders>
            <w:noWrap/>
            <w:vAlign w:val="center"/>
          </w:tcPr>
          <w:p w14:paraId="643E1263">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528.1/249.0</w:t>
            </w:r>
          </w:p>
        </w:tc>
        <w:tc>
          <w:tcPr>
            <w:tcW w:w="980" w:type="dxa"/>
            <w:tcBorders>
              <w:top w:val="nil"/>
              <w:left w:val="nil"/>
              <w:bottom w:val="single" w:color="auto" w:sz="4" w:space="0"/>
              <w:right w:val="single" w:color="auto" w:sz="4" w:space="0"/>
            </w:tcBorders>
            <w:noWrap/>
            <w:vAlign w:val="center"/>
          </w:tcPr>
          <w:p w14:paraId="51E93E9B">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12</w:t>
            </w:r>
          </w:p>
        </w:tc>
      </w:tr>
      <w:tr w14:paraId="695FA548">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1FE8667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18</w:t>
            </w:r>
          </w:p>
        </w:tc>
        <w:tc>
          <w:tcPr>
            <w:tcW w:w="1419" w:type="dxa"/>
            <w:tcBorders>
              <w:top w:val="nil"/>
              <w:left w:val="nil"/>
              <w:bottom w:val="single" w:color="auto" w:sz="4" w:space="0"/>
              <w:right w:val="single" w:color="auto" w:sz="4" w:space="0"/>
            </w:tcBorders>
            <w:noWrap/>
            <w:vAlign w:val="center"/>
          </w:tcPr>
          <w:p w14:paraId="1965A8B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水胺硫磷</w:t>
            </w:r>
          </w:p>
        </w:tc>
        <w:tc>
          <w:tcPr>
            <w:tcW w:w="1843" w:type="dxa"/>
            <w:tcBorders>
              <w:top w:val="nil"/>
              <w:left w:val="nil"/>
              <w:bottom w:val="single" w:color="auto" w:sz="4" w:space="0"/>
              <w:right w:val="single" w:color="auto" w:sz="4" w:space="0"/>
            </w:tcBorders>
            <w:noWrap/>
            <w:vAlign w:val="center"/>
          </w:tcPr>
          <w:p w14:paraId="24CF046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isocarbophos</w:t>
            </w:r>
          </w:p>
        </w:tc>
        <w:tc>
          <w:tcPr>
            <w:tcW w:w="708" w:type="dxa"/>
            <w:tcBorders>
              <w:top w:val="single" w:color="auto" w:sz="4" w:space="0"/>
              <w:left w:val="nil"/>
              <w:bottom w:val="single" w:color="auto" w:sz="4" w:space="0"/>
              <w:right w:val="single" w:color="auto" w:sz="4" w:space="0"/>
            </w:tcBorders>
          </w:tcPr>
          <w:p w14:paraId="022BB448">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41F95104">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12.073</w:t>
            </w:r>
          </w:p>
        </w:tc>
        <w:tc>
          <w:tcPr>
            <w:tcW w:w="1080" w:type="dxa"/>
            <w:tcBorders>
              <w:top w:val="single" w:color="auto" w:sz="4" w:space="0"/>
              <w:left w:val="nil"/>
              <w:bottom w:val="single" w:color="auto" w:sz="4" w:space="0"/>
              <w:right w:val="single" w:color="auto" w:sz="4" w:space="0"/>
            </w:tcBorders>
          </w:tcPr>
          <w:p w14:paraId="7B033A66">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100</w:t>
            </w:r>
          </w:p>
        </w:tc>
        <w:tc>
          <w:tcPr>
            <w:tcW w:w="1276" w:type="dxa"/>
            <w:tcBorders>
              <w:top w:val="nil"/>
              <w:left w:val="single" w:color="auto" w:sz="4" w:space="0"/>
              <w:bottom w:val="single" w:color="auto" w:sz="4" w:space="0"/>
              <w:right w:val="single" w:color="auto" w:sz="4" w:space="0"/>
            </w:tcBorders>
            <w:noWrap/>
            <w:vAlign w:val="center"/>
          </w:tcPr>
          <w:p w14:paraId="3289847A">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231.0/121.0</w:t>
            </w:r>
          </w:p>
        </w:tc>
        <w:tc>
          <w:tcPr>
            <w:tcW w:w="992" w:type="dxa"/>
            <w:tcBorders>
              <w:top w:val="nil"/>
              <w:left w:val="nil"/>
              <w:bottom w:val="single" w:color="auto" w:sz="4" w:space="0"/>
              <w:right w:val="single" w:color="auto" w:sz="4" w:space="0"/>
            </w:tcBorders>
            <w:noWrap/>
            <w:vAlign w:val="center"/>
          </w:tcPr>
          <w:p w14:paraId="1BD8D87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15</w:t>
            </w:r>
          </w:p>
        </w:tc>
        <w:tc>
          <w:tcPr>
            <w:tcW w:w="1276" w:type="dxa"/>
            <w:tcBorders>
              <w:top w:val="nil"/>
              <w:left w:val="nil"/>
              <w:bottom w:val="single" w:color="auto" w:sz="4" w:space="0"/>
              <w:right w:val="single" w:color="auto" w:sz="4" w:space="0"/>
            </w:tcBorders>
            <w:noWrap/>
            <w:vAlign w:val="center"/>
          </w:tcPr>
          <w:p w14:paraId="1868554C">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231.0/109.0</w:t>
            </w:r>
          </w:p>
        </w:tc>
        <w:tc>
          <w:tcPr>
            <w:tcW w:w="980" w:type="dxa"/>
            <w:tcBorders>
              <w:top w:val="nil"/>
              <w:left w:val="nil"/>
              <w:bottom w:val="single" w:color="auto" w:sz="4" w:space="0"/>
              <w:right w:val="single" w:color="auto" w:sz="4" w:space="0"/>
            </w:tcBorders>
            <w:noWrap/>
            <w:vAlign w:val="center"/>
          </w:tcPr>
          <w:p w14:paraId="32FF72F2">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34</w:t>
            </w:r>
          </w:p>
        </w:tc>
      </w:tr>
      <w:tr w14:paraId="45EA2B89">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7134C1B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19</w:t>
            </w:r>
          </w:p>
        </w:tc>
        <w:tc>
          <w:tcPr>
            <w:tcW w:w="1419" w:type="dxa"/>
            <w:tcBorders>
              <w:top w:val="nil"/>
              <w:left w:val="nil"/>
              <w:bottom w:val="single" w:color="auto" w:sz="4" w:space="0"/>
              <w:right w:val="single" w:color="auto" w:sz="4" w:space="0"/>
            </w:tcBorders>
            <w:noWrap/>
            <w:vAlign w:val="center"/>
          </w:tcPr>
          <w:p w14:paraId="4B97476A">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马拉硫磷</w:t>
            </w:r>
          </w:p>
        </w:tc>
        <w:tc>
          <w:tcPr>
            <w:tcW w:w="1843" w:type="dxa"/>
            <w:tcBorders>
              <w:top w:val="nil"/>
              <w:left w:val="nil"/>
              <w:bottom w:val="single" w:color="auto" w:sz="4" w:space="0"/>
              <w:right w:val="single" w:color="auto" w:sz="4" w:space="0"/>
            </w:tcBorders>
            <w:noWrap/>
            <w:vAlign w:val="center"/>
          </w:tcPr>
          <w:p w14:paraId="3A53B45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malathion</w:t>
            </w:r>
          </w:p>
        </w:tc>
        <w:tc>
          <w:tcPr>
            <w:tcW w:w="708" w:type="dxa"/>
            <w:tcBorders>
              <w:top w:val="single" w:color="auto" w:sz="4" w:space="0"/>
              <w:left w:val="nil"/>
              <w:bottom w:val="single" w:color="auto" w:sz="4" w:space="0"/>
              <w:right w:val="single" w:color="auto" w:sz="4" w:space="0"/>
            </w:tcBorders>
          </w:tcPr>
          <w:p w14:paraId="2197C225">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365E3799">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13.800</w:t>
            </w:r>
          </w:p>
        </w:tc>
        <w:tc>
          <w:tcPr>
            <w:tcW w:w="1080" w:type="dxa"/>
            <w:tcBorders>
              <w:top w:val="single" w:color="auto" w:sz="4" w:space="0"/>
              <w:left w:val="nil"/>
              <w:bottom w:val="single" w:color="auto" w:sz="4" w:space="0"/>
              <w:right w:val="single" w:color="auto" w:sz="4" w:space="0"/>
            </w:tcBorders>
          </w:tcPr>
          <w:p w14:paraId="2F11E0E7">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70</w:t>
            </w:r>
          </w:p>
        </w:tc>
        <w:tc>
          <w:tcPr>
            <w:tcW w:w="1276" w:type="dxa"/>
            <w:tcBorders>
              <w:top w:val="nil"/>
              <w:left w:val="single" w:color="auto" w:sz="4" w:space="0"/>
              <w:bottom w:val="single" w:color="auto" w:sz="4" w:space="0"/>
              <w:right w:val="single" w:color="auto" w:sz="4" w:space="0"/>
            </w:tcBorders>
            <w:noWrap/>
            <w:vAlign w:val="center"/>
          </w:tcPr>
          <w:p w14:paraId="049F0A30">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331.0/127.0</w:t>
            </w:r>
          </w:p>
        </w:tc>
        <w:tc>
          <w:tcPr>
            <w:tcW w:w="992" w:type="dxa"/>
            <w:tcBorders>
              <w:top w:val="nil"/>
              <w:left w:val="nil"/>
              <w:bottom w:val="single" w:color="auto" w:sz="4" w:space="0"/>
              <w:right w:val="single" w:color="auto" w:sz="4" w:space="0"/>
            </w:tcBorders>
            <w:noWrap/>
            <w:vAlign w:val="center"/>
          </w:tcPr>
          <w:p w14:paraId="05FA55D6">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6</w:t>
            </w:r>
          </w:p>
        </w:tc>
        <w:tc>
          <w:tcPr>
            <w:tcW w:w="1276" w:type="dxa"/>
            <w:tcBorders>
              <w:top w:val="nil"/>
              <w:left w:val="nil"/>
              <w:bottom w:val="single" w:color="auto" w:sz="4" w:space="0"/>
              <w:right w:val="single" w:color="auto" w:sz="4" w:space="0"/>
            </w:tcBorders>
            <w:noWrap/>
            <w:vAlign w:val="center"/>
          </w:tcPr>
          <w:p w14:paraId="6E659D23">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331.0/99.0</w:t>
            </w:r>
          </w:p>
        </w:tc>
        <w:tc>
          <w:tcPr>
            <w:tcW w:w="980" w:type="dxa"/>
            <w:tcBorders>
              <w:top w:val="nil"/>
              <w:left w:val="nil"/>
              <w:bottom w:val="single" w:color="auto" w:sz="4" w:space="0"/>
              <w:right w:val="single" w:color="auto" w:sz="4" w:space="0"/>
            </w:tcBorders>
            <w:noWrap/>
            <w:vAlign w:val="center"/>
          </w:tcPr>
          <w:p w14:paraId="2C1AD6FB">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34</w:t>
            </w:r>
          </w:p>
        </w:tc>
      </w:tr>
      <w:tr w14:paraId="78F61EF4">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19FF132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20</w:t>
            </w:r>
          </w:p>
        </w:tc>
        <w:tc>
          <w:tcPr>
            <w:tcW w:w="1419" w:type="dxa"/>
            <w:tcBorders>
              <w:top w:val="nil"/>
              <w:left w:val="nil"/>
              <w:bottom w:val="single" w:color="auto" w:sz="4" w:space="0"/>
              <w:right w:val="single" w:color="auto" w:sz="4" w:space="0"/>
            </w:tcBorders>
            <w:noWrap/>
            <w:vAlign w:val="center"/>
          </w:tcPr>
          <w:p w14:paraId="07A199F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甲胺磷</w:t>
            </w:r>
          </w:p>
        </w:tc>
        <w:tc>
          <w:tcPr>
            <w:tcW w:w="1843" w:type="dxa"/>
            <w:tcBorders>
              <w:top w:val="nil"/>
              <w:left w:val="nil"/>
              <w:bottom w:val="single" w:color="auto" w:sz="4" w:space="0"/>
              <w:right w:val="single" w:color="auto" w:sz="4" w:space="0"/>
            </w:tcBorders>
            <w:noWrap/>
            <w:vAlign w:val="center"/>
          </w:tcPr>
          <w:p w14:paraId="0C9DF63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methamidophos</w:t>
            </w:r>
          </w:p>
        </w:tc>
        <w:tc>
          <w:tcPr>
            <w:tcW w:w="708" w:type="dxa"/>
            <w:tcBorders>
              <w:top w:val="single" w:color="auto" w:sz="4" w:space="0"/>
              <w:left w:val="nil"/>
              <w:bottom w:val="single" w:color="auto" w:sz="4" w:space="0"/>
              <w:right w:val="single" w:color="auto" w:sz="4" w:space="0"/>
            </w:tcBorders>
          </w:tcPr>
          <w:p w14:paraId="383FB1D8">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17C5B3F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1.697</w:t>
            </w:r>
          </w:p>
        </w:tc>
        <w:tc>
          <w:tcPr>
            <w:tcW w:w="1080" w:type="dxa"/>
            <w:tcBorders>
              <w:top w:val="single" w:color="auto" w:sz="4" w:space="0"/>
              <w:left w:val="nil"/>
              <w:bottom w:val="single" w:color="auto" w:sz="4" w:space="0"/>
              <w:right w:val="single" w:color="auto" w:sz="4" w:space="0"/>
            </w:tcBorders>
          </w:tcPr>
          <w:p w14:paraId="75542ABE">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57</w:t>
            </w:r>
          </w:p>
        </w:tc>
        <w:tc>
          <w:tcPr>
            <w:tcW w:w="1276" w:type="dxa"/>
            <w:tcBorders>
              <w:top w:val="nil"/>
              <w:left w:val="single" w:color="auto" w:sz="4" w:space="0"/>
              <w:bottom w:val="single" w:color="auto" w:sz="4" w:space="0"/>
              <w:right w:val="single" w:color="auto" w:sz="4" w:space="0"/>
            </w:tcBorders>
            <w:noWrap/>
            <w:vAlign w:val="center"/>
          </w:tcPr>
          <w:p w14:paraId="5F183F59">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142.0/94.0</w:t>
            </w:r>
          </w:p>
        </w:tc>
        <w:tc>
          <w:tcPr>
            <w:tcW w:w="992" w:type="dxa"/>
            <w:tcBorders>
              <w:top w:val="nil"/>
              <w:left w:val="nil"/>
              <w:bottom w:val="single" w:color="auto" w:sz="4" w:space="0"/>
              <w:right w:val="single" w:color="auto" w:sz="4" w:space="0"/>
            </w:tcBorders>
            <w:noWrap/>
            <w:vAlign w:val="center"/>
          </w:tcPr>
          <w:p w14:paraId="519B383F">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15</w:t>
            </w:r>
          </w:p>
        </w:tc>
        <w:tc>
          <w:tcPr>
            <w:tcW w:w="1276" w:type="dxa"/>
            <w:tcBorders>
              <w:top w:val="nil"/>
              <w:left w:val="nil"/>
              <w:bottom w:val="single" w:color="auto" w:sz="4" w:space="0"/>
              <w:right w:val="single" w:color="auto" w:sz="4" w:space="0"/>
            </w:tcBorders>
            <w:noWrap/>
            <w:vAlign w:val="center"/>
          </w:tcPr>
          <w:p w14:paraId="0F09010B">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142.0/125.0</w:t>
            </w:r>
          </w:p>
        </w:tc>
        <w:tc>
          <w:tcPr>
            <w:tcW w:w="980" w:type="dxa"/>
            <w:tcBorders>
              <w:top w:val="nil"/>
              <w:left w:val="nil"/>
              <w:bottom w:val="single" w:color="auto" w:sz="4" w:space="0"/>
              <w:right w:val="single" w:color="auto" w:sz="4" w:space="0"/>
            </w:tcBorders>
            <w:noWrap/>
            <w:vAlign w:val="center"/>
          </w:tcPr>
          <w:p w14:paraId="26E14DB5">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15</w:t>
            </w:r>
          </w:p>
        </w:tc>
      </w:tr>
      <w:tr w14:paraId="7F0434DD">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74BA83C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21</w:t>
            </w:r>
          </w:p>
        </w:tc>
        <w:tc>
          <w:tcPr>
            <w:tcW w:w="1419" w:type="dxa"/>
            <w:tcBorders>
              <w:top w:val="nil"/>
              <w:left w:val="nil"/>
              <w:bottom w:val="single" w:color="auto" w:sz="4" w:space="0"/>
              <w:right w:val="single" w:color="auto" w:sz="4" w:space="0"/>
            </w:tcBorders>
            <w:noWrap/>
            <w:vAlign w:val="center"/>
          </w:tcPr>
          <w:p w14:paraId="0865D44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灭多威</w:t>
            </w:r>
          </w:p>
        </w:tc>
        <w:tc>
          <w:tcPr>
            <w:tcW w:w="1843" w:type="dxa"/>
            <w:tcBorders>
              <w:top w:val="nil"/>
              <w:left w:val="nil"/>
              <w:bottom w:val="single" w:color="auto" w:sz="4" w:space="0"/>
              <w:right w:val="single" w:color="auto" w:sz="4" w:space="0"/>
            </w:tcBorders>
            <w:noWrap/>
            <w:vAlign w:val="center"/>
          </w:tcPr>
          <w:p w14:paraId="531F551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methomyl</w:t>
            </w:r>
          </w:p>
        </w:tc>
        <w:tc>
          <w:tcPr>
            <w:tcW w:w="708" w:type="dxa"/>
            <w:tcBorders>
              <w:top w:val="single" w:color="auto" w:sz="4" w:space="0"/>
              <w:left w:val="nil"/>
              <w:bottom w:val="single" w:color="auto" w:sz="4" w:space="0"/>
              <w:right w:val="single" w:color="auto" w:sz="4" w:space="0"/>
            </w:tcBorders>
          </w:tcPr>
          <w:p w14:paraId="12DFF8F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13ECDAB6">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4.588</w:t>
            </w:r>
          </w:p>
        </w:tc>
        <w:tc>
          <w:tcPr>
            <w:tcW w:w="1080" w:type="dxa"/>
            <w:tcBorders>
              <w:top w:val="single" w:color="auto" w:sz="4" w:space="0"/>
              <w:left w:val="nil"/>
              <w:bottom w:val="single" w:color="auto" w:sz="4" w:space="0"/>
              <w:right w:val="single" w:color="auto" w:sz="4" w:space="0"/>
            </w:tcBorders>
          </w:tcPr>
          <w:p w14:paraId="2E3E0A10">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38</w:t>
            </w:r>
          </w:p>
        </w:tc>
        <w:tc>
          <w:tcPr>
            <w:tcW w:w="1276" w:type="dxa"/>
            <w:tcBorders>
              <w:top w:val="nil"/>
              <w:left w:val="single" w:color="auto" w:sz="4" w:space="0"/>
              <w:bottom w:val="single" w:color="auto" w:sz="4" w:space="0"/>
              <w:right w:val="single" w:color="auto" w:sz="4" w:space="0"/>
            </w:tcBorders>
            <w:noWrap/>
            <w:vAlign w:val="center"/>
          </w:tcPr>
          <w:p w14:paraId="20588A8E">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163.1/88.0</w:t>
            </w:r>
          </w:p>
        </w:tc>
        <w:tc>
          <w:tcPr>
            <w:tcW w:w="992" w:type="dxa"/>
            <w:tcBorders>
              <w:top w:val="nil"/>
              <w:left w:val="nil"/>
              <w:bottom w:val="single" w:color="auto" w:sz="4" w:space="0"/>
              <w:right w:val="single" w:color="auto" w:sz="4" w:space="0"/>
            </w:tcBorders>
            <w:noWrap/>
            <w:vAlign w:val="center"/>
          </w:tcPr>
          <w:p w14:paraId="03E93223">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w:t>
            </w:r>
          </w:p>
        </w:tc>
        <w:tc>
          <w:tcPr>
            <w:tcW w:w="1276" w:type="dxa"/>
            <w:tcBorders>
              <w:top w:val="nil"/>
              <w:left w:val="nil"/>
              <w:bottom w:val="single" w:color="auto" w:sz="4" w:space="0"/>
              <w:right w:val="single" w:color="auto" w:sz="4" w:space="0"/>
            </w:tcBorders>
            <w:noWrap/>
            <w:vAlign w:val="center"/>
          </w:tcPr>
          <w:p w14:paraId="146EEA6C">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163.1/106.0</w:t>
            </w:r>
          </w:p>
        </w:tc>
        <w:tc>
          <w:tcPr>
            <w:tcW w:w="980" w:type="dxa"/>
            <w:tcBorders>
              <w:top w:val="nil"/>
              <w:left w:val="nil"/>
              <w:bottom w:val="single" w:color="auto" w:sz="4" w:space="0"/>
              <w:right w:val="single" w:color="auto" w:sz="4" w:space="0"/>
            </w:tcBorders>
            <w:noWrap/>
            <w:vAlign w:val="center"/>
          </w:tcPr>
          <w:p w14:paraId="0855ADB5">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w:t>
            </w:r>
          </w:p>
        </w:tc>
      </w:tr>
      <w:tr w14:paraId="5C290330">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64FBCE0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22</w:t>
            </w:r>
          </w:p>
        </w:tc>
        <w:tc>
          <w:tcPr>
            <w:tcW w:w="1419" w:type="dxa"/>
            <w:tcBorders>
              <w:top w:val="nil"/>
              <w:left w:val="nil"/>
              <w:bottom w:val="single" w:color="auto" w:sz="4" w:space="0"/>
              <w:right w:val="single" w:color="auto" w:sz="4" w:space="0"/>
            </w:tcBorders>
            <w:noWrap/>
            <w:vAlign w:val="center"/>
          </w:tcPr>
          <w:p w14:paraId="752AA36A">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氧乐果</w:t>
            </w:r>
          </w:p>
        </w:tc>
        <w:tc>
          <w:tcPr>
            <w:tcW w:w="1843" w:type="dxa"/>
            <w:tcBorders>
              <w:top w:val="nil"/>
              <w:left w:val="nil"/>
              <w:bottom w:val="single" w:color="auto" w:sz="4" w:space="0"/>
              <w:right w:val="single" w:color="auto" w:sz="4" w:space="0"/>
            </w:tcBorders>
            <w:noWrap/>
            <w:vAlign w:val="center"/>
          </w:tcPr>
          <w:p w14:paraId="70A1F31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omethoate</w:t>
            </w:r>
          </w:p>
        </w:tc>
        <w:tc>
          <w:tcPr>
            <w:tcW w:w="708" w:type="dxa"/>
            <w:tcBorders>
              <w:top w:val="single" w:color="auto" w:sz="4" w:space="0"/>
              <w:left w:val="nil"/>
              <w:bottom w:val="single" w:color="auto" w:sz="4" w:space="0"/>
              <w:right w:val="single" w:color="auto" w:sz="4" w:space="0"/>
            </w:tcBorders>
          </w:tcPr>
          <w:p w14:paraId="3529D6C7">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34ED83A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3.001</w:t>
            </w:r>
          </w:p>
        </w:tc>
        <w:tc>
          <w:tcPr>
            <w:tcW w:w="1080" w:type="dxa"/>
            <w:tcBorders>
              <w:top w:val="single" w:color="auto" w:sz="4" w:space="0"/>
              <w:left w:val="nil"/>
              <w:bottom w:val="single" w:color="auto" w:sz="4" w:space="0"/>
              <w:right w:val="single" w:color="auto" w:sz="4" w:space="0"/>
            </w:tcBorders>
          </w:tcPr>
          <w:p w14:paraId="4398404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60</w:t>
            </w:r>
          </w:p>
        </w:tc>
        <w:tc>
          <w:tcPr>
            <w:tcW w:w="1276" w:type="dxa"/>
            <w:tcBorders>
              <w:top w:val="nil"/>
              <w:left w:val="single" w:color="auto" w:sz="4" w:space="0"/>
              <w:bottom w:val="single" w:color="auto" w:sz="4" w:space="0"/>
              <w:right w:val="single" w:color="auto" w:sz="4" w:space="0"/>
            </w:tcBorders>
            <w:noWrap/>
            <w:vAlign w:val="center"/>
          </w:tcPr>
          <w:p w14:paraId="02A8D9E5">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214.0/183.0</w:t>
            </w:r>
          </w:p>
        </w:tc>
        <w:tc>
          <w:tcPr>
            <w:tcW w:w="992" w:type="dxa"/>
            <w:tcBorders>
              <w:top w:val="nil"/>
              <w:left w:val="nil"/>
              <w:bottom w:val="single" w:color="auto" w:sz="4" w:space="0"/>
              <w:right w:val="single" w:color="auto" w:sz="4" w:space="0"/>
            </w:tcBorders>
            <w:noWrap/>
            <w:vAlign w:val="center"/>
          </w:tcPr>
          <w:p w14:paraId="3A9F98A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w:t>
            </w:r>
          </w:p>
        </w:tc>
        <w:tc>
          <w:tcPr>
            <w:tcW w:w="1276" w:type="dxa"/>
            <w:tcBorders>
              <w:top w:val="nil"/>
              <w:left w:val="nil"/>
              <w:bottom w:val="single" w:color="auto" w:sz="4" w:space="0"/>
              <w:right w:val="single" w:color="auto" w:sz="4" w:space="0"/>
            </w:tcBorders>
            <w:noWrap/>
            <w:vAlign w:val="center"/>
          </w:tcPr>
          <w:p w14:paraId="5314A417">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214.0/109.0</w:t>
            </w:r>
          </w:p>
        </w:tc>
        <w:tc>
          <w:tcPr>
            <w:tcW w:w="980" w:type="dxa"/>
            <w:tcBorders>
              <w:top w:val="nil"/>
              <w:left w:val="nil"/>
              <w:bottom w:val="single" w:color="auto" w:sz="4" w:space="0"/>
              <w:right w:val="single" w:color="auto" w:sz="4" w:space="0"/>
            </w:tcBorders>
            <w:noWrap/>
            <w:vAlign w:val="center"/>
          </w:tcPr>
          <w:p w14:paraId="605C094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24</w:t>
            </w:r>
          </w:p>
        </w:tc>
      </w:tr>
      <w:tr w14:paraId="40AE30F2">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427F07E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23</w:t>
            </w:r>
          </w:p>
        </w:tc>
        <w:tc>
          <w:tcPr>
            <w:tcW w:w="1419" w:type="dxa"/>
            <w:tcBorders>
              <w:top w:val="nil"/>
              <w:left w:val="nil"/>
              <w:bottom w:val="single" w:color="auto" w:sz="4" w:space="0"/>
              <w:right w:val="single" w:color="auto" w:sz="4" w:space="0"/>
            </w:tcBorders>
            <w:noWrap/>
            <w:vAlign w:val="center"/>
          </w:tcPr>
          <w:p w14:paraId="4AB3E26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甲拌磷</w:t>
            </w:r>
          </w:p>
        </w:tc>
        <w:tc>
          <w:tcPr>
            <w:tcW w:w="1843" w:type="dxa"/>
            <w:tcBorders>
              <w:top w:val="nil"/>
              <w:left w:val="nil"/>
              <w:bottom w:val="single" w:color="auto" w:sz="4" w:space="0"/>
              <w:right w:val="single" w:color="auto" w:sz="4" w:space="0"/>
            </w:tcBorders>
            <w:noWrap/>
            <w:vAlign w:val="center"/>
          </w:tcPr>
          <w:p w14:paraId="7412AFF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phorate</w:t>
            </w:r>
          </w:p>
        </w:tc>
        <w:tc>
          <w:tcPr>
            <w:tcW w:w="708" w:type="dxa"/>
            <w:tcBorders>
              <w:top w:val="single" w:color="auto" w:sz="4" w:space="0"/>
              <w:left w:val="nil"/>
              <w:bottom w:val="single" w:color="auto" w:sz="4" w:space="0"/>
              <w:right w:val="single" w:color="auto" w:sz="4" w:space="0"/>
            </w:tcBorders>
          </w:tcPr>
          <w:p w14:paraId="375A1E79">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1D9F5EC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15.738</w:t>
            </w:r>
          </w:p>
        </w:tc>
        <w:tc>
          <w:tcPr>
            <w:tcW w:w="1080" w:type="dxa"/>
            <w:tcBorders>
              <w:top w:val="single" w:color="auto" w:sz="4" w:space="0"/>
              <w:left w:val="nil"/>
              <w:bottom w:val="single" w:color="auto" w:sz="4" w:space="0"/>
              <w:right w:val="single" w:color="auto" w:sz="4" w:space="0"/>
            </w:tcBorders>
          </w:tcPr>
          <w:p w14:paraId="68310285">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51</w:t>
            </w:r>
          </w:p>
        </w:tc>
        <w:tc>
          <w:tcPr>
            <w:tcW w:w="1276" w:type="dxa"/>
            <w:tcBorders>
              <w:top w:val="nil"/>
              <w:left w:val="single" w:color="auto" w:sz="4" w:space="0"/>
              <w:bottom w:val="single" w:color="auto" w:sz="4" w:space="0"/>
              <w:right w:val="single" w:color="auto" w:sz="4" w:space="0"/>
            </w:tcBorders>
            <w:noWrap/>
            <w:vAlign w:val="center"/>
          </w:tcPr>
          <w:p w14:paraId="4BD4945A">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261.0/75.0</w:t>
            </w:r>
          </w:p>
        </w:tc>
        <w:tc>
          <w:tcPr>
            <w:tcW w:w="992" w:type="dxa"/>
            <w:tcBorders>
              <w:top w:val="nil"/>
              <w:left w:val="nil"/>
              <w:bottom w:val="single" w:color="auto" w:sz="4" w:space="0"/>
              <w:right w:val="single" w:color="auto" w:sz="4" w:space="0"/>
            </w:tcBorders>
            <w:noWrap/>
            <w:vAlign w:val="center"/>
          </w:tcPr>
          <w:p w14:paraId="14E667AB">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12</w:t>
            </w:r>
          </w:p>
        </w:tc>
        <w:tc>
          <w:tcPr>
            <w:tcW w:w="1276" w:type="dxa"/>
            <w:tcBorders>
              <w:top w:val="nil"/>
              <w:left w:val="nil"/>
              <w:bottom w:val="single" w:color="auto" w:sz="4" w:space="0"/>
              <w:right w:val="single" w:color="auto" w:sz="4" w:space="0"/>
            </w:tcBorders>
            <w:noWrap/>
            <w:vAlign w:val="center"/>
          </w:tcPr>
          <w:p w14:paraId="23EB1A8C">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261.0/47.0</w:t>
            </w:r>
          </w:p>
        </w:tc>
        <w:tc>
          <w:tcPr>
            <w:tcW w:w="980" w:type="dxa"/>
            <w:tcBorders>
              <w:top w:val="nil"/>
              <w:left w:val="nil"/>
              <w:bottom w:val="single" w:color="auto" w:sz="4" w:space="0"/>
              <w:right w:val="single" w:color="auto" w:sz="4" w:space="0"/>
            </w:tcBorders>
            <w:noWrap/>
            <w:vAlign w:val="center"/>
          </w:tcPr>
          <w:p w14:paraId="56C544CB">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38</w:t>
            </w:r>
          </w:p>
        </w:tc>
      </w:tr>
      <w:tr w14:paraId="322C932C">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6E7D7B5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24</w:t>
            </w:r>
          </w:p>
        </w:tc>
        <w:tc>
          <w:tcPr>
            <w:tcW w:w="1419" w:type="dxa"/>
            <w:tcBorders>
              <w:top w:val="nil"/>
              <w:left w:val="nil"/>
              <w:bottom w:val="single" w:color="auto" w:sz="4" w:space="0"/>
              <w:right w:val="single" w:color="auto" w:sz="4" w:space="0"/>
            </w:tcBorders>
            <w:noWrap/>
            <w:vAlign w:val="center"/>
          </w:tcPr>
          <w:p w14:paraId="6A87887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甲拌磷砜</w:t>
            </w:r>
          </w:p>
        </w:tc>
        <w:tc>
          <w:tcPr>
            <w:tcW w:w="1843" w:type="dxa"/>
            <w:tcBorders>
              <w:top w:val="nil"/>
              <w:left w:val="nil"/>
              <w:bottom w:val="single" w:color="auto" w:sz="4" w:space="0"/>
              <w:right w:val="single" w:color="auto" w:sz="4" w:space="0"/>
            </w:tcBorders>
            <w:noWrap/>
            <w:vAlign w:val="center"/>
          </w:tcPr>
          <w:p w14:paraId="470B472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phorate sulfone</w:t>
            </w:r>
          </w:p>
        </w:tc>
        <w:tc>
          <w:tcPr>
            <w:tcW w:w="708" w:type="dxa"/>
            <w:tcBorders>
              <w:top w:val="single" w:color="auto" w:sz="4" w:space="0"/>
              <w:left w:val="nil"/>
              <w:bottom w:val="single" w:color="auto" w:sz="4" w:space="0"/>
              <w:right w:val="single" w:color="auto" w:sz="4" w:space="0"/>
            </w:tcBorders>
          </w:tcPr>
          <w:p w14:paraId="5952BEEA">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61C8EE10">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11.976</w:t>
            </w:r>
          </w:p>
        </w:tc>
        <w:tc>
          <w:tcPr>
            <w:tcW w:w="1080" w:type="dxa"/>
            <w:tcBorders>
              <w:top w:val="single" w:color="auto" w:sz="4" w:space="0"/>
              <w:left w:val="nil"/>
              <w:bottom w:val="single" w:color="auto" w:sz="4" w:space="0"/>
              <w:right w:val="single" w:color="auto" w:sz="4" w:space="0"/>
            </w:tcBorders>
          </w:tcPr>
          <w:p w14:paraId="4E83781F">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65</w:t>
            </w:r>
          </w:p>
        </w:tc>
        <w:tc>
          <w:tcPr>
            <w:tcW w:w="1276" w:type="dxa"/>
            <w:tcBorders>
              <w:top w:val="nil"/>
              <w:left w:val="single" w:color="auto" w:sz="4" w:space="0"/>
              <w:bottom w:val="single" w:color="auto" w:sz="4" w:space="0"/>
              <w:right w:val="single" w:color="auto" w:sz="4" w:space="0"/>
            </w:tcBorders>
            <w:noWrap/>
            <w:vAlign w:val="center"/>
          </w:tcPr>
          <w:p w14:paraId="1BE3E5B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293.0/97.0</w:t>
            </w:r>
          </w:p>
        </w:tc>
        <w:tc>
          <w:tcPr>
            <w:tcW w:w="992" w:type="dxa"/>
            <w:tcBorders>
              <w:top w:val="nil"/>
              <w:left w:val="nil"/>
              <w:bottom w:val="single" w:color="auto" w:sz="4" w:space="0"/>
              <w:right w:val="single" w:color="auto" w:sz="4" w:space="0"/>
            </w:tcBorders>
            <w:noWrap/>
            <w:vAlign w:val="center"/>
          </w:tcPr>
          <w:p w14:paraId="42077DB4">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46</w:t>
            </w:r>
          </w:p>
        </w:tc>
        <w:tc>
          <w:tcPr>
            <w:tcW w:w="1276" w:type="dxa"/>
            <w:tcBorders>
              <w:top w:val="nil"/>
              <w:left w:val="nil"/>
              <w:bottom w:val="single" w:color="auto" w:sz="4" w:space="0"/>
              <w:right w:val="single" w:color="auto" w:sz="4" w:space="0"/>
            </w:tcBorders>
            <w:noWrap/>
            <w:vAlign w:val="center"/>
          </w:tcPr>
          <w:p w14:paraId="5ACE8E9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293.0/115.0</w:t>
            </w:r>
          </w:p>
        </w:tc>
        <w:tc>
          <w:tcPr>
            <w:tcW w:w="980" w:type="dxa"/>
            <w:tcBorders>
              <w:top w:val="nil"/>
              <w:left w:val="nil"/>
              <w:bottom w:val="single" w:color="auto" w:sz="4" w:space="0"/>
              <w:right w:val="single" w:color="auto" w:sz="4" w:space="0"/>
            </w:tcBorders>
            <w:noWrap/>
            <w:vAlign w:val="center"/>
          </w:tcPr>
          <w:p w14:paraId="4CE073ED">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30</w:t>
            </w:r>
          </w:p>
        </w:tc>
      </w:tr>
      <w:tr w14:paraId="7A614E9C">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6B93EA4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25</w:t>
            </w:r>
          </w:p>
        </w:tc>
        <w:tc>
          <w:tcPr>
            <w:tcW w:w="1419" w:type="dxa"/>
            <w:tcBorders>
              <w:top w:val="nil"/>
              <w:left w:val="nil"/>
              <w:bottom w:val="single" w:color="auto" w:sz="4" w:space="0"/>
              <w:right w:val="single" w:color="auto" w:sz="4" w:space="0"/>
            </w:tcBorders>
            <w:noWrap/>
            <w:vAlign w:val="center"/>
          </w:tcPr>
          <w:p w14:paraId="045BBD4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甲拌磷亚砜</w:t>
            </w:r>
          </w:p>
        </w:tc>
        <w:tc>
          <w:tcPr>
            <w:tcW w:w="1843" w:type="dxa"/>
            <w:tcBorders>
              <w:top w:val="nil"/>
              <w:left w:val="nil"/>
              <w:bottom w:val="single" w:color="auto" w:sz="4" w:space="0"/>
              <w:right w:val="single" w:color="auto" w:sz="4" w:space="0"/>
            </w:tcBorders>
            <w:noWrap/>
            <w:vAlign w:val="center"/>
          </w:tcPr>
          <w:p w14:paraId="59180B9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phorate sulfoxide</w:t>
            </w:r>
          </w:p>
        </w:tc>
        <w:tc>
          <w:tcPr>
            <w:tcW w:w="708" w:type="dxa"/>
            <w:tcBorders>
              <w:top w:val="single" w:color="auto" w:sz="4" w:space="0"/>
              <w:left w:val="nil"/>
              <w:bottom w:val="single" w:color="auto" w:sz="4" w:space="0"/>
              <w:right w:val="single" w:color="auto" w:sz="4" w:space="0"/>
            </w:tcBorders>
          </w:tcPr>
          <w:p w14:paraId="6AB9CA1A">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02FFE7F3">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10.587</w:t>
            </w:r>
          </w:p>
        </w:tc>
        <w:tc>
          <w:tcPr>
            <w:tcW w:w="1080" w:type="dxa"/>
            <w:tcBorders>
              <w:top w:val="single" w:color="auto" w:sz="4" w:space="0"/>
              <w:left w:val="nil"/>
              <w:bottom w:val="single" w:color="auto" w:sz="4" w:space="0"/>
              <w:right w:val="single" w:color="auto" w:sz="4" w:space="0"/>
            </w:tcBorders>
          </w:tcPr>
          <w:p w14:paraId="38DF37A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25</w:t>
            </w:r>
          </w:p>
        </w:tc>
        <w:tc>
          <w:tcPr>
            <w:tcW w:w="1276" w:type="dxa"/>
            <w:tcBorders>
              <w:top w:val="nil"/>
              <w:left w:val="single" w:color="auto" w:sz="4" w:space="0"/>
              <w:bottom w:val="single" w:color="auto" w:sz="4" w:space="0"/>
              <w:right w:val="single" w:color="auto" w:sz="4" w:space="0"/>
            </w:tcBorders>
            <w:noWrap/>
            <w:vAlign w:val="center"/>
          </w:tcPr>
          <w:p w14:paraId="3D9FF6F5">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277.0/199.0</w:t>
            </w:r>
          </w:p>
        </w:tc>
        <w:tc>
          <w:tcPr>
            <w:tcW w:w="992" w:type="dxa"/>
            <w:tcBorders>
              <w:top w:val="nil"/>
              <w:left w:val="nil"/>
              <w:bottom w:val="single" w:color="auto" w:sz="4" w:space="0"/>
              <w:right w:val="single" w:color="auto" w:sz="4" w:space="0"/>
            </w:tcBorders>
            <w:noWrap/>
            <w:vAlign w:val="center"/>
          </w:tcPr>
          <w:p w14:paraId="0F11D50B">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w:t>
            </w:r>
          </w:p>
        </w:tc>
        <w:tc>
          <w:tcPr>
            <w:tcW w:w="1276" w:type="dxa"/>
            <w:tcBorders>
              <w:top w:val="nil"/>
              <w:left w:val="nil"/>
              <w:bottom w:val="single" w:color="auto" w:sz="4" w:space="0"/>
              <w:right w:val="single" w:color="auto" w:sz="4" w:space="0"/>
            </w:tcBorders>
            <w:noWrap/>
            <w:vAlign w:val="center"/>
          </w:tcPr>
          <w:p w14:paraId="7047D3EB">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277.0/153.0</w:t>
            </w:r>
          </w:p>
        </w:tc>
        <w:tc>
          <w:tcPr>
            <w:tcW w:w="980" w:type="dxa"/>
            <w:tcBorders>
              <w:top w:val="nil"/>
              <w:left w:val="nil"/>
              <w:bottom w:val="single" w:color="auto" w:sz="4" w:space="0"/>
              <w:right w:val="single" w:color="auto" w:sz="4" w:space="0"/>
            </w:tcBorders>
            <w:noWrap/>
            <w:vAlign w:val="center"/>
          </w:tcPr>
          <w:p w14:paraId="75F6F355">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20</w:t>
            </w:r>
          </w:p>
        </w:tc>
      </w:tr>
      <w:tr w14:paraId="3119D221">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37A092F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26</w:t>
            </w:r>
          </w:p>
        </w:tc>
        <w:tc>
          <w:tcPr>
            <w:tcW w:w="1419" w:type="dxa"/>
            <w:tcBorders>
              <w:top w:val="nil"/>
              <w:left w:val="nil"/>
              <w:bottom w:val="single" w:color="auto" w:sz="4" w:space="0"/>
              <w:right w:val="single" w:color="auto" w:sz="4" w:space="0"/>
            </w:tcBorders>
            <w:noWrap/>
            <w:vAlign w:val="center"/>
          </w:tcPr>
          <w:p w14:paraId="3B6C9B8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啶氧菌酯</w:t>
            </w:r>
          </w:p>
        </w:tc>
        <w:tc>
          <w:tcPr>
            <w:tcW w:w="1843" w:type="dxa"/>
            <w:tcBorders>
              <w:top w:val="nil"/>
              <w:left w:val="nil"/>
              <w:bottom w:val="single" w:color="auto" w:sz="4" w:space="0"/>
              <w:right w:val="single" w:color="auto" w:sz="4" w:space="0"/>
            </w:tcBorders>
            <w:noWrap/>
            <w:vAlign w:val="center"/>
          </w:tcPr>
          <w:p w14:paraId="0748260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picoxystrobin</w:t>
            </w:r>
          </w:p>
        </w:tc>
        <w:tc>
          <w:tcPr>
            <w:tcW w:w="708" w:type="dxa"/>
            <w:tcBorders>
              <w:top w:val="single" w:color="auto" w:sz="4" w:space="0"/>
              <w:left w:val="nil"/>
              <w:bottom w:val="single" w:color="auto" w:sz="4" w:space="0"/>
              <w:right w:val="single" w:color="auto" w:sz="4" w:space="0"/>
            </w:tcBorders>
          </w:tcPr>
          <w:p w14:paraId="4741C5F0">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068F5B71">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15.028</w:t>
            </w:r>
          </w:p>
        </w:tc>
        <w:tc>
          <w:tcPr>
            <w:tcW w:w="1080" w:type="dxa"/>
            <w:tcBorders>
              <w:top w:val="single" w:color="auto" w:sz="4" w:space="0"/>
              <w:left w:val="nil"/>
              <w:bottom w:val="single" w:color="auto" w:sz="4" w:space="0"/>
              <w:right w:val="single" w:color="auto" w:sz="4" w:space="0"/>
            </w:tcBorders>
          </w:tcPr>
          <w:p w14:paraId="2669A9BC">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54</w:t>
            </w:r>
          </w:p>
        </w:tc>
        <w:tc>
          <w:tcPr>
            <w:tcW w:w="1276" w:type="dxa"/>
            <w:tcBorders>
              <w:top w:val="nil"/>
              <w:left w:val="single" w:color="auto" w:sz="4" w:space="0"/>
              <w:bottom w:val="single" w:color="auto" w:sz="4" w:space="0"/>
              <w:right w:val="single" w:color="auto" w:sz="4" w:space="0"/>
            </w:tcBorders>
            <w:noWrap/>
            <w:vAlign w:val="center"/>
          </w:tcPr>
          <w:p w14:paraId="78A91616">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368.1/205.1</w:t>
            </w:r>
          </w:p>
        </w:tc>
        <w:tc>
          <w:tcPr>
            <w:tcW w:w="992" w:type="dxa"/>
            <w:tcBorders>
              <w:top w:val="nil"/>
              <w:left w:val="nil"/>
              <w:bottom w:val="single" w:color="auto" w:sz="4" w:space="0"/>
              <w:right w:val="single" w:color="auto" w:sz="4" w:space="0"/>
            </w:tcBorders>
            <w:noWrap/>
            <w:vAlign w:val="center"/>
          </w:tcPr>
          <w:p w14:paraId="75370B31">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6</w:t>
            </w:r>
          </w:p>
        </w:tc>
        <w:tc>
          <w:tcPr>
            <w:tcW w:w="1276" w:type="dxa"/>
            <w:tcBorders>
              <w:top w:val="nil"/>
              <w:left w:val="nil"/>
              <w:bottom w:val="single" w:color="auto" w:sz="4" w:space="0"/>
              <w:right w:val="single" w:color="auto" w:sz="4" w:space="0"/>
            </w:tcBorders>
            <w:noWrap/>
            <w:vAlign w:val="center"/>
          </w:tcPr>
          <w:p w14:paraId="5BBDAE47">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368.1/145.1</w:t>
            </w:r>
          </w:p>
        </w:tc>
        <w:tc>
          <w:tcPr>
            <w:tcW w:w="980" w:type="dxa"/>
            <w:tcBorders>
              <w:top w:val="nil"/>
              <w:left w:val="nil"/>
              <w:bottom w:val="single" w:color="auto" w:sz="4" w:space="0"/>
              <w:right w:val="single" w:color="auto" w:sz="4" w:space="0"/>
            </w:tcBorders>
            <w:noWrap/>
            <w:vAlign w:val="center"/>
          </w:tcPr>
          <w:p w14:paraId="37E831C9">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14</w:t>
            </w:r>
          </w:p>
        </w:tc>
      </w:tr>
      <w:tr w14:paraId="7C4D2414">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79E0F3D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27</w:t>
            </w:r>
          </w:p>
        </w:tc>
        <w:tc>
          <w:tcPr>
            <w:tcW w:w="1419" w:type="dxa"/>
            <w:tcBorders>
              <w:top w:val="nil"/>
              <w:left w:val="nil"/>
              <w:bottom w:val="single" w:color="auto" w:sz="4" w:space="0"/>
              <w:right w:val="single" w:color="auto" w:sz="4" w:space="0"/>
            </w:tcBorders>
            <w:noWrap/>
            <w:vAlign w:val="center"/>
          </w:tcPr>
          <w:p w14:paraId="53F7C74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丙溴磷</w:t>
            </w:r>
          </w:p>
        </w:tc>
        <w:tc>
          <w:tcPr>
            <w:tcW w:w="1843" w:type="dxa"/>
            <w:tcBorders>
              <w:top w:val="nil"/>
              <w:left w:val="nil"/>
              <w:bottom w:val="single" w:color="auto" w:sz="4" w:space="0"/>
              <w:right w:val="single" w:color="auto" w:sz="4" w:space="0"/>
            </w:tcBorders>
            <w:noWrap/>
            <w:vAlign w:val="center"/>
          </w:tcPr>
          <w:p w14:paraId="5467BF0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profenofos</w:t>
            </w:r>
          </w:p>
        </w:tc>
        <w:tc>
          <w:tcPr>
            <w:tcW w:w="708" w:type="dxa"/>
            <w:tcBorders>
              <w:top w:val="single" w:color="auto" w:sz="4" w:space="0"/>
              <w:left w:val="nil"/>
              <w:bottom w:val="single" w:color="auto" w:sz="4" w:space="0"/>
              <w:right w:val="single" w:color="auto" w:sz="4" w:space="0"/>
            </w:tcBorders>
          </w:tcPr>
          <w:p w14:paraId="192514A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1F178599">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16.435</w:t>
            </w:r>
          </w:p>
        </w:tc>
        <w:tc>
          <w:tcPr>
            <w:tcW w:w="1080" w:type="dxa"/>
            <w:tcBorders>
              <w:top w:val="single" w:color="auto" w:sz="4" w:space="0"/>
              <w:left w:val="nil"/>
              <w:bottom w:val="single" w:color="auto" w:sz="4" w:space="0"/>
              <w:right w:val="single" w:color="auto" w:sz="4" w:space="0"/>
            </w:tcBorders>
          </w:tcPr>
          <w:p w14:paraId="0FD5D70D">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80</w:t>
            </w:r>
          </w:p>
        </w:tc>
        <w:tc>
          <w:tcPr>
            <w:tcW w:w="1276" w:type="dxa"/>
            <w:tcBorders>
              <w:top w:val="nil"/>
              <w:left w:val="single" w:color="auto" w:sz="4" w:space="0"/>
              <w:bottom w:val="single" w:color="auto" w:sz="4" w:space="0"/>
              <w:right w:val="single" w:color="auto" w:sz="4" w:space="0"/>
            </w:tcBorders>
            <w:noWrap/>
            <w:vAlign w:val="center"/>
          </w:tcPr>
          <w:p w14:paraId="44EABB92">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372.9/302.9</w:t>
            </w:r>
          </w:p>
        </w:tc>
        <w:tc>
          <w:tcPr>
            <w:tcW w:w="992" w:type="dxa"/>
            <w:tcBorders>
              <w:top w:val="nil"/>
              <w:left w:val="nil"/>
              <w:bottom w:val="single" w:color="auto" w:sz="4" w:space="0"/>
              <w:right w:val="single" w:color="auto" w:sz="4" w:space="0"/>
            </w:tcBorders>
            <w:noWrap/>
            <w:vAlign w:val="center"/>
          </w:tcPr>
          <w:p w14:paraId="6289A4B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11</w:t>
            </w:r>
          </w:p>
        </w:tc>
        <w:tc>
          <w:tcPr>
            <w:tcW w:w="1276" w:type="dxa"/>
            <w:tcBorders>
              <w:top w:val="nil"/>
              <w:left w:val="nil"/>
              <w:bottom w:val="single" w:color="auto" w:sz="4" w:space="0"/>
              <w:right w:val="single" w:color="auto" w:sz="4" w:space="0"/>
            </w:tcBorders>
            <w:noWrap/>
            <w:vAlign w:val="center"/>
          </w:tcPr>
          <w:p w14:paraId="4B1EC417">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372.9/344.9</w:t>
            </w:r>
          </w:p>
        </w:tc>
        <w:tc>
          <w:tcPr>
            <w:tcW w:w="980" w:type="dxa"/>
            <w:tcBorders>
              <w:top w:val="nil"/>
              <w:left w:val="nil"/>
              <w:bottom w:val="single" w:color="auto" w:sz="4" w:space="0"/>
              <w:right w:val="single" w:color="auto" w:sz="4" w:space="0"/>
            </w:tcBorders>
            <w:noWrap/>
            <w:vAlign w:val="center"/>
          </w:tcPr>
          <w:p w14:paraId="2B3F659F">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7</w:t>
            </w:r>
          </w:p>
        </w:tc>
      </w:tr>
      <w:tr w14:paraId="654A5E70">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1FEED5D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28</w:t>
            </w:r>
          </w:p>
        </w:tc>
        <w:tc>
          <w:tcPr>
            <w:tcW w:w="1419" w:type="dxa"/>
            <w:tcBorders>
              <w:top w:val="nil"/>
              <w:left w:val="nil"/>
              <w:bottom w:val="single" w:color="auto" w:sz="4" w:space="0"/>
              <w:right w:val="single" w:color="auto" w:sz="4" w:space="0"/>
            </w:tcBorders>
            <w:noWrap/>
            <w:vAlign w:val="center"/>
          </w:tcPr>
          <w:p w14:paraId="3EA0377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哒螨灵</w:t>
            </w:r>
          </w:p>
        </w:tc>
        <w:tc>
          <w:tcPr>
            <w:tcW w:w="1843" w:type="dxa"/>
            <w:tcBorders>
              <w:top w:val="nil"/>
              <w:left w:val="nil"/>
              <w:bottom w:val="single" w:color="auto" w:sz="4" w:space="0"/>
              <w:right w:val="single" w:color="auto" w:sz="4" w:space="0"/>
            </w:tcBorders>
            <w:noWrap/>
            <w:vAlign w:val="center"/>
          </w:tcPr>
          <w:p w14:paraId="07E2332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pyridaben</w:t>
            </w:r>
          </w:p>
        </w:tc>
        <w:tc>
          <w:tcPr>
            <w:tcW w:w="708" w:type="dxa"/>
            <w:tcBorders>
              <w:top w:val="single" w:color="auto" w:sz="4" w:space="0"/>
              <w:left w:val="nil"/>
              <w:bottom w:val="single" w:color="auto" w:sz="4" w:space="0"/>
              <w:right w:val="single" w:color="auto" w:sz="4" w:space="0"/>
            </w:tcBorders>
          </w:tcPr>
          <w:p w14:paraId="04A8295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11D522FE">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18.601</w:t>
            </w:r>
          </w:p>
        </w:tc>
        <w:tc>
          <w:tcPr>
            <w:tcW w:w="1080" w:type="dxa"/>
            <w:tcBorders>
              <w:top w:val="single" w:color="auto" w:sz="4" w:space="0"/>
              <w:left w:val="nil"/>
              <w:bottom w:val="single" w:color="auto" w:sz="4" w:space="0"/>
              <w:right w:val="single" w:color="auto" w:sz="4" w:space="0"/>
            </w:tcBorders>
          </w:tcPr>
          <w:p w14:paraId="27593C6B">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77</w:t>
            </w:r>
          </w:p>
        </w:tc>
        <w:tc>
          <w:tcPr>
            <w:tcW w:w="1276" w:type="dxa"/>
            <w:tcBorders>
              <w:top w:val="nil"/>
              <w:left w:val="single" w:color="auto" w:sz="4" w:space="0"/>
              <w:bottom w:val="single" w:color="auto" w:sz="4" w:space="0"/>
              <w:right w:val="single" w:color="auto" w:sz="4" w:space="0"/>
            </w:tcBorders>
            <w:noWrap/>
            <w:vAlign w:val="center"/>
          </w:tcPr>
          <w:p w14:paraId="5856FAF7">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365.1/309.1</w:t>
            </w:r>
          </w:p>
        </w:tc>
        <w:tc>
          <w:tcPr>
            <w:tcW w:w="992" w:type="dxa"/>
            <w:tcBorders>
              <w:top w:val="nil"/>
              <w:left w:val="nil"/>
              <w:bottom w:val="single" w:color="auto" w:sz="4" w:space="0"/>
              <w:right w:val="single" w:color="auto" w:sz="4" w:space="0"/>
            </w:tcBorders>
            <w:noWrap/>
            <w:vAlign w:val="center"/>
          </w:tcPr>
          <w:p w14:paraId="0BBBCB60">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6</w:t>
            </w:r>
          </w:p>
        </w:tc>
        <w:tc>
          <w:tcPr>
            <w:tcW w:w="1276" w:type="dxa"/>
            <w:tcBorders>
              <w:top w:val="nil"/>
              <w:left w:val="nil"/>
              <w:bottom w:val="single" w:color="auto" w:sz="4" w:space="0"/>
              <w:right w:val="single" w:color="auto" w:sz="4" w:space="0"/>
            </w:tcBorders>
            <w:noWrap/>
            <w:vAlign w:val="center"/>
          </w:tcPr>
          <w:p w14:paraId="4F5B5176">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365.1/147.1</w:t>
            </w:r>
          </w:p>
        </w:tc>
        <w:tc>
          <w:tcPr>
            <w:tcW w:w="980" w:type="dxa"/>
            <w:tcBorders>
              <w:top w:val="nil"/>
              <w:left w:val="nil"/>
              <w:bottom w:val="single" w:color="auto" w:sz="4" w:space="0"/>
              <w:right w:val="single" w:color="auto" w:sz="4" w:space="0"/>
            </w:tcBorders>
            <w:noWrap/>
            <w:vAlign w:val="center"/>
          </w:tcPr>
          <w:p w14:paraId="4F675EA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18</w:t>
            </w:r>
          </w:p>
        </w:tc>
      </w:tr>
      <w:tr w14:paraId="78CB31F5">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31B4C21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29</w:t>
            </w:r>
          </w:p>
        </w:tc>
        <w:tc>
          <w:tcPr>
            <w:tcW w:w="1419" w:type="dxa"/>
            <w:tcBorders>
              <w:top w:val="nil"/>
              <w:left w:val="nil"/>
              <w:bottom w:val="single" w:color="auto" w:sz="4" w:space="0"/>
              <w:right w:val="single" w:color="auto" w:sz="4" w:space="0"/>
            </w:tcBorders>
            <w:noWrap/>
            <w:vAlign w:val="center"/>
          </w:tcPr>
          <w:p w14:paraId="6B59940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特丁硫磷</w:t>
            </w:r>
          </w:p>
        </w:tc>
        <w:tc>
          <w:tcPr>
            <w:tcW w:w="1843" w:type="dxa"/>
            <w:tcBorders>
              <w:top w:val="nil"/>
              <w:left w:val="nil"/>
              <w:bottom w:val="single" w:color="auto" w:sz="4" w:space="0"/>
              <w:right w:val="single" w:color="auto" w:sz="4" w:space="0"/>
            </w:tcBorders>
            <w:noWrap/>
            <w:vAlign w:val="center"/>
          </w:tcPr>
          <w:p w14:paraId="4048D18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terbufos</w:t>
            </w:r>
          </w:p>
        </w:tc>
        <w:tc>
          <w:tcPr>
            <w:tcW w:w="708" w:type="dxa"/>
            <w:tcBorders>
              <w:top w:val="single" w:color="auto" w:sz="4" w:space="0"/>
              <w:left w:val="nil"/>
              <w:bottom w:val="single" w:color="auto" w:sz="4" w:space="0"/>
              <w:right w:val="single" w:color="auto" w:sz="4" w:space="0"/>
            </w:tcBorders>
          </w:tcPr>
          <w:p w14:paraId="58BA4FEE">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76A9454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17.119</w:t>
            </w:r>
          </w:p>
        </w:tc>
        <w:tc>
          <w:tcPr>
            <w:tcW w:w="1080" w:type="dxa"/>
            <w:tcBorders>
              <w:top w:val="single" w:color="auto" w:sz="4" w:space="0"/>
              <w:left w:val="nil"/>
              <w:bottom w:val="single" w:color="auto" w:sz="4" w:space="0"/>
              <w:right w:val="single" w:color="auto" w:sz="4" w:space="0"/>
            </w:tcBorders>
          </w:tcPr>
          <w:p w14:paraId="7AE2DD8F">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53</w:t>
            </w:r>
          </w:p>
        </w:tc>
        <w:tc>
          <w:tcPr>
            <w:tcW w:w="1276" w:type="dxa"/>
            <w:tcBorders>
              <w:top w:val="nil"/>
              <w:left w:val="single" w:color="auto" w:sz="4" w:space="0"/>
              <w:bottom w:val="single" w:color="auto" w:sz="4" w:space="0"/>
              <w:right w:val="single" w:color="auto" w:sz="4" w:space="0"/>
            </w:tcBorders>
            <w:noWrap/>
            <w:vAlign w:val="center"/>
          </w:tcPr>
          <w:p w14:paraId="4EB212A2">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289.1/103.1</w:t>
            </w:r>
          </w:p>
        </w:tc>
        <w:tc>
          <w:tcPr>
            <w:tcW w:w="992" w:type="dxa"/>
            <w:tcBorders>
              <w:top w:val="nil"/>
              <w:left w:val="nil"/>
              <w:bottom w:val="single" w:color="auto" w:sz="4" w:space="0"/>
              <w:right w:val="single" w:color="auto" w:sz="4" w:space="0"/>
            </w:tcBorders>
            <w:noWrap/>
            <w:vAlign w:val="center"/>
          </w:tcPr>
          <w:p w14:paraId="47D48D75">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6</w:t>
            </w:r>
          </w:p>
        </w:tc>
        <w:tc>
          <w:tcPr>
            <w:tcW w:w="1276" w:type="dxa"/>
            <w:tcBorders>
              <w:top w:val="nil"/>
              <w:left w:val="nil"/>
              <w:bottom w:val="single" w:color="auto" w:sz="4" w:space="0"/>
              <w:right w:val="single" w:color="auto" w:sz="4" w:space="0"/>
            </w:tcBorders>
            <w:noWrap/>
            <w:vAlign w:val="center"/>
          </w:tcPr>
          <w:p w14:paraId="39529D73">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289.1/233.0</w:t>
            </w:r>
          </w:p>
        </w:tc>
        <w:tc>
          <w:tcPr>
            <w:tcW w:w="980" w:type="dxa"/>
            <w:tcBorders>
              <w:top w:val="nil"/>
              <w:left w:val="nil"/>
              <w:bottom w:val="single" w:color="auto" w:sz="4" w:space="0"/>
              <w:right w:val="single" w:color="auto" w:sz="4" w:space="0"/>
            </w:tcBorders>
            <w:noWrap/>
            <w:vAlign w:val="center"/>
          </w:tcPr>
          <w:p w14:paraId="78A45187">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w:t>
            </w:r>
          </w:p>
        </w:tc>
      </w:tr>
      <w:tr w14:paraId="2E4AA1F6">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75B9C6E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30</w:t>
            </w:r>
          </w:p>
        </w:tc>
        <w:tc>
          <w:tcPr>
            <w:tcW w:w="1419" w:type="dxa"/>
            <w:tcBorders>
              <w:top w:val="nil"/>
              <w:left w:val="nil"/>
              <w:bottom w:val="single" w:color="auto" w:sz="4" w:space="0"/>
              <w:right w:val="single" w:color="auto" w:sz="4" w:space="0"/>
            </w:tcBorders>
            <w:noWrap/>
            <w:vAlign w:val="center"/>
          </w:tcPr>
          <w:p w14:paraId="5B9B425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特丁硫磷砜</w:t>
            </w:r>
          </w:p>
        </w:tc>
        <w:tc>
          <w:tcPr>
            <w:tcW w:w="1843" w:type="dxa"/>
            <w:tcBorders>
              <w:top w:val="nil"/>
              <w:left w:val="nil"/>
              <w:bottom w:val="single" w:color="auto" w:sz="4" w:space="0"/>
              <w:right w:val="single" w:color="auto" w:sz="4" w:space="0"/>
            </w:tcBorders>
            <w:noWrap/>
            <w:vAlign w:val="center"/>
          </w:tcPr>
          <w:p w14:paraId="0B39A34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terbufos sulfone</w:t>
            </w:r>
          </w:p>
        </w:tc>
        <w:tc>
          <w:tcPr>
            <w:tcW w:w="708" w:type="dxa"/>
            <w:tcBorders>
              <w:top w:val="single" w:color="auto" w:sz="4" w:space="0"/>
              <w:left w:val="nil"/>
              <w:bottom w:val="single" w:color="auto" w:sz="4" w:space="0"/>
              <w:right w:val="single" w:color="auto" w:sz="4" w:space="0"/>
            </w:tcBorders>
          </w:tcPr>
          <w:p w14:paraId="71364D93">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646708CB">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13.289</w:t>
            </w:r>
          </w:p>
        </w:tc>
        <w:tc>
          <w:tcPr>
            <w:tcW w:w="1080" w:type="dxa"/>
            <w:tcBorders>
              <w:top w:val="single" w:color="auto" w:sz="4" w:space="0"/>
              <w:left w:val="nil"/>
              <w:bottom w:val="single" w:color="auto" w:sz="4" w:space="0"/>
              <w:right w:val="single" w:color="auto" w:sz="4" w:space="0"/>
            </w:tcBorders>
          </w:tcPr>
          <w:p w14:paraId="084A5A0C">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75</w:t>
            </w:r>
          </w:p>
        </w:tc>
        <w:tc>
          <w:tcPr>
            <w:tcW w:w="1276" w:type="dxa"/>
            <w:tcBorders>
              <w:top w:val="nil"/>
              <w:left w:val="single" w:color="auto" w:sz="4" w:space="0"/>
              <w:bottom w:val="single" w:color="auto" w:sz="4" w:space="0"/>
              <w:right w:val="single" w:color="auto" w:sz="4" w:space="0"/>
            </w:tcBorders>
            <w:noWrap/>
            <w:vAlign w:val="center"/>
          </w:tcPr>
          <w:p w14:paraId="7216C406">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321.0/97.0</w:t>
            </w:r>
          </w:p>
        </w:tc>
        <w:tc>
          <w:tcPr>
            <w:tcW w:w="992" w:type="dxa"/>
            <w:tcBorders>
              <w:top w:val="nil"/>
              <w:left w:val="nil"/>
              <w:bottom w:val="single" w:color="auto" w:sz="4" w:space="0"/>
              <w:right w:val="single" w:color="auto" w:sz="4" w:space="0"/>
            </w:tcBorders>
            <w:noWrap/>
            <w:vAlign w:val="center"/>
          </w:tcPr>
          <w:p w14:paraId="612E382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34</w:t>
            </w:r>
          </w:p>
        </w:tc>
        <w:tc>
          <w:tcPr>
            <w:tcW w:w="1276" w:type="dxa"/>
            <w:tcBorders>
              <w:top w:val="nil"/>
              <w:left w:val="nil"/>
              <w:bottom w:val="single" w:color="auto" w:sz="4" w:space="0"/>
              <w:right w:val="single" w:color="auto" w:sz="4" w:space="0"/>
            </w:tcBorders>
            <w:noWrap/>
            <w:vAlign w:val="center"/>
          </w:tcPr>
          <w:p w14:paraId="12B59DCA">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321.0/115.0</w:t>
            </w:r>
          </w:p>
        </w:tc>
        <w:tc>
          <w:tcPr>
            <w:tcW w:w="980" w:type="dxa"/>
            <w:tcBorders>
              <w:top w:val="nil"/>
              <w:left w:val="nil"/>
              <w:bottom w:val="single" w:color="auto" w:sz="4" w:space="0"/>
              <w:right w:val="single" w:color="auto" w:sz="4" w:space="0"/>
            </w:tcBorders>
            <w:noWrap/>
            <w:vAlign w:val="center"/>
          </w:tcPr>
          <w:p w14:paraId="5596905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30</w:t>
            </w:r>
          </w:p>
        </w:tc>
      </w:tr>
      <w:tr w14:paraId="660E18E5">
        <w:tblPrEx>
          <w:tblCellMar>
            <w:top w:w="0" w:type="dxa"/>
            <w:left w:w="108" w:type="dxa"/>
            <w:bottom w:w="0" w:type="dxa"/>
            <w:right w:w="108" w:type="dxa"/>
          </w:tblCellMar>
        </w:tblPrEx>
        <w:trPr>
          <w:trHeight w:val="255" w:hRule="atLeast"/>
          <w:jc w:val="center"/>
        </w:trPr>
        <w:tc>
          <w:tcPr>
            <w:tcW w:w="597" w:type="dxa"/>
            <w:tcBorders>
              <w:top w:val="nil"/>
              <w:left w:val="single" w:color="auto" w:sz="4" w:space="0"/>
              <w:bottom w:val="single" w:color="auto" w:sz="4" w:space="0"/>
              <w:right w:val="single" w:color="auto" w:sz="4" w:space="0"/>
            </w:tcBorders>
            <w:noWrap/>
            <w:vAlign w:val="center"/>
          </w:tcPr>
          <w:p w14:paraId="651FB2D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31</w:t>
            </w:r>
          </w:p>
        </w:tc>
        <w:tc>
          <w:tcPr>
            <w:tcW w:w="1419" w:type="dxa"/>
            <w:tcBorders>
              <w:top w:val="nil"/>
              <w:left w:val="nil"/>
              <w:bottom w:val="single" w:color="auto" w:sz="4" w:space="0"/>
              <w:right w:val="single" w:color="auto" w:sz="4" w:space="0"/>
            </w:tcBorders>
            <w:noWrap/>
            <w:vAlign w:val="center"/>
          </w:tcPr>
          <w:p w14:paraId="5FA7E25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特丁硫磷亚砜</w:t>
            </w:r>
          </w:p>
        </w:tc>
        <w:tc>
          <w:tcPr>
            <w:tcW w:w="1843" w:type="dxa"/>
            <w:tcBorders>
              <w:top w:val="nil"/>
              <w:left w:val="nil"/>
              <w:bottom w:val="single" w:color="auto" w:sz="4" w:space="0"/>
              <w:right w:val="single" w:color="auto" w:sz="4" w:space="0"/>
            </w:tcBorders>
            <w:noWrap/>
            <w:vAlign w:val="center"/>
          </w:tcPr>
          <w:p w14:paraId="5E2BC97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terbufos sulfoxide</w:t>
            </w:r>
          </w:p>
        </w:tc>
        <w:tc>
          <w:tcPr>
            <w:tcW w:w="708" w:type="dxa"/>
            <w:tcBorders>
              <w:top w:val="single" w:color="auto" w:sz="4" w:space="0"/>
              <w:left w:val="nil"/>
              <w:bottom w:val="single" w:color="auto" w:sz="4" w:space="0"/>
              <w:right w:val="single" w:color="auto" w:sz="4" w:space="0"/>
            </w:tcBorders>
          </w:tcPr>
          <w:p w14:paraId="393E3556">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nil"/>
              <w:left w:val="single" w:color="auto" w:sz="4" w:space="0"/>
              <w:bottom w:val="single" w:color="auto" w:sz="4" w:space="0"/>
              <w:right w:val="single" w:color="auto" w:sz="4" w:space="0"/>
            </w:tcBorders>
            <w:noWrap/>
            <w:vAlign w:val="center"/>
          </w:tcPr>
          <w:p w14:paraId="1F6CE1A4">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12.172</w:t>
            </w:r>
          </w:p>
        </w:tc>
        <w:tc>
          <w:tcPr>
            <w:tcW w:w="1080" w:type="dxa"/>
            <w:tcBorders>
              <w:top w:val="single" w:color="auto" w:sz="4" w:space="0"/>
              <w:left w:val="nil"/>
              <w:bottom w:val="single" w:color="auto" w:sz="4" w:space="0"/>
              <w:right w:val="single" w:color="auto" w:sz="4" w:space="0"/>
            </w:tcBorders>
          </w:tcPr>
          <w:p w14:paraId="7F90BDF2">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57</w:t>
            </w:r>
          </w:p>
        </w:tc>
        <w:tc>
          <w:tcPr>
            <w:tcW w:w="1276" w:type="dxa"/>
            <w:tcBorders>
              <w:top w:val="nil"/>
              <w:left w:val="single" w:color="auto" w:sz="4" w:space="0"/>
              <w:bottom w:val="single" w:color="auto" w:sz="4" w:space="0"/>
              <w:right w:val="single" w:color="auto" w:sz="4" w:space="0"/>
            </w:tcBorders>
            <w:noWrap/>
            <w:vAlign w:val="center"/>
          </w:tcPr>
          <w:p w14:paraId="4506339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305.0/187.0</w:t>
            </w:r>
          </w:p>
        </w:tc>
        <w:tc>
          <w:tcPr>
            <w:tcW w:w="992" w:type="dxa"/>
            <w:tcBorders>
              <w:top w:val="nil"/>
              <w:left w:val="nil"/>
              <w:bottom w:val="single" w:color="auto" w:sz="4" w:space="0"/>
              <w:right w:val="single" w:color="auto" w:sz="4" w:space="0"/>
            </w:tcBorders>
            <w:noWrap/>
            <w:vAlign w:val="center"/>
          </w:tcPr>
          <w:p w14:paraId="06F8D650">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7</w:t>
            </w:r>
          </w:p>
        </w:tc>
        <w:tc>
          <w:tcPr>
            <w:tcW w:w="1276" w:type="dxa"/>
            <w:tcBorders>
              <w:top w:val="nil"/>
              <w:left w:val="nil"/>
              <w:bottom w:val="single" w:color="auto" w:sz="4" w:space="0"/>
              <w:right w:val="single" w:color="auto" w:sz="4" w:space="0"/>
            </w:tcBorders>
            <w:noWrap/>
            <w:vAlign w:val="center"/>
          </w:tcPr>
          <w:p w14:paraId="39291532">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305.0/130.0</w:t>
            </w:r>
          </w:p>
        </w:tc>
        <w:tc>
          <w:tcPr>
            <w:tcW w:w="980" w:type="dxa"/>
            <w:tcBorders>
              <w:top w:val="nil"/>
              <w:left w:val="nil"/>
              <w:bottom w:val="single" w:color="auto" w:sz="4" w:space="0"/>
              <w:right w:val="single" w:color="auto" w:sz="4" w:space="0"/>
            </w:tcBorders>
            <w:noWrap/>
            <w:vAlign w:val="center"/>
          </w:tcPr>
          <w:p w14:paraId="45FB30F5">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26</w:t>
            </w:r>
          </w:p>
        </w:tc>
      </w:tr>
      <w:tr w14:paraId="417821EB">
        <w:tblPrEx>
          <w:tblCellMar>
            <w:top w:w="0" w:type="dxa"/>
            <w:left w:w="108" w:type="dxa"/>
            <w:bottom w:w="0" w:type="dxa"/>
            <w:right w:w="108" w:type="dxa"/>
          </w:tblCellMar>
        </w:tblPrEx>
        <w:trPr>
          <w:trHeight w:val="255" w:hRule="atLeast"/>
          <w:jc w:val="center"/>
        </w:trPr>
        <w:tc>
          <w:tcPr>
            <w:tcW w:w="597" w:type="dxa"/>
            <w:tcBorders>
              <w:top w:val="single" w:color="auto" w:sz="4" w:space="0"/>
              <w:left w:val="single" w:color="auto" w:sz="4" w:space="0"/>
              <w:bottom w:val="single" w:color="auto" w:sz="4" w:space="0"/>
              <w:right w:val="single" w:color="auto" w:sz="4" w:space="0"/>
            </w:tcBorders>
            <w:noWrap/>
            <w:vAlign w:val="center"/>
          </w:tcPr>
          <w:p w14:paraId="7E1E11D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32</w:t>
            </w:r>
          </w:p>
        </w:tc>
        <w:tc>
          <w:tcPr>
            <w:tcW w:w="1419" w:type="dxa"/>
            <w:tcBorders>
              <w:top w:val="single" w:color="auto" w:sz="4" w:space="0"/>
              <w:left w:val="nil"/>
              <w:bottom w:val="single" w:color="auto" w:sz="4" w:space="0"/>
              <w:right w:val="single" w:color="auto" w:sz="4" w:space="0"/>
            </w:tcBorders>
            <w:noWrap/>
            <w:vAlign w:val="center"/>
          </w:tcPr>
          <w:p w14:paraId="3DEC98B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噻虫啉</w:t>
            </w:r>
          </w:p>
        </w:tc>
        <w:tc>
          <w:tcPr>
            <w:tcW w:w="1843" w:type="dxa"/>
            <w:tcBorders>
              <w:top w:val="single" w:color="auto" w:sz="4" w:space="0"/>
              <w:left w:val="nil"/>
              <w:bottom w:val="single" w:color="auto" w:sz="4" w:space="0"/>
              <w:right w:val="single" w:color="auto" w:sz="4" w:space="0"/>
            </w:tcBorders>
            <w:noWrap/>
            <w:vAlign w:val="center"/>
          </w:tcPr>
          <w:p w14:paraId="22C866F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thiacloprid</w:t>
            </w:r>
          </w:p>
        </w:tc>
        <w:tc>
          <w:tcPr>
            <w:tcW w:w="708" w:type="dxa"/>
            <w:tcBorders>
              <w:top w:val="single" w:color="auto" w:sz="4" w:space="0"/>
              <w:left w:val="nil"/>
              <w:bottom w:val="single" w:color="auto" w:sz="4" w:space="0"/>
              <w:right w:val="single" w:color="auto" w:sz="4" w:space="0"/>
            </w:tcBorders>
          </w:tcPr>
          <w:p w14:paraId="29924DB8">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single" w:color="auto" w:sz="4" w:space="0"/>
              <w:left w:val="single" w:color="auto" w:sz="4" w:space="0"/>
              <w:bottom w:val="single" w:color="auto" w:sz="4" w:space="0"/>
              <w:right w:val="single" w:color="auto" w:sz="4" w:space="0"/>
            </w:tcBorders>
            <w:noWrap/>
            <w:vAlign w:val="center"/>
          </w:tcPr>
          <w:p w14:paraId="793B5378">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7.970</w:t>
            </w:r>
          </w:p>
        </w:tc>
        <w:tc>
          <w:tcPr>
            <w:tcW w:w="1080" w:type="dxa"/>
            <w:tcBorders>
              <w:top w:val="single" w:color="auto" w:sz="4" w:space="0"/>
              <w:left w:val="nil"/>
              <w:bottom w:val="single" w:color="auto" w:sz="4" w:space="0"/>
              <w:right w:val="single" w:color="auto" w:sz="4" w:space="0"/>
            </w:tcBorders>
          </w:tcPr>
          <w:p w14:paraId="5E9FDE7D">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81</w:t>
            </w:r>
          </w:p>
        </w:tc>
        <w:tc>
          <w:tcPr>
            <w:tcW w:w="1276" w:type="dxa"/>
            <w:tcBorders>
              <w:top w:val="single" w:color="auto" w:sz="4" w:space="0"/>
              <w:left w:val="single" w:color="auto" w:sz="4" w:space="0"/>
              <w:bottom w:val="single" w:color="auto" w:sz="4" w:space="0"/>
              <w:right w:val="single" w:color="auto" w:sz="4" w:space="0"/>
            </w:tcBorders>
            <w:noWrap/>
            <w:vAlign w:val="center"/>
          </w:tcPr>
          <w:p w14:paraId="2911CCB2">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253.0/126.0</w:t>
            </w:r>
          </w:p>
        </w:tc>
        <w:tc>
          <w:tcPr>
            <w:tcW w:w="992" w:type="dxa"/>
            <w:tcBorders>
              <w:top w:val="single" w:color="auto" w:sz="4" w:space="0"/>
              <w:left w:val="nil"/>
              <w:bottom w:val="single" w:color="auto" w:sz="4" w:space="0"/>
              <w:right w:val="single" w:color="auto" w:sz="4" w:space="0"/>
            </w:tcBorders>
            <w:noWrap/>
            <w:vAlign w:val="center"/>
          </w:tcPr>
          <w:p w14:paraId="35230F0C">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14</w:t>
            </w:r>
          </w:p>
        </w:tc>
        <w:tc>
          <w:tcPr>
            <w:tcW w:w="1276" w:type="dxa"/>
            <w:tcBorders>
              <w:top w:val="single" w:color="auto" w:sz="4" w:space="0"/>
              <w:left w:val="nil"/>
              <w:bottom w:val="single" w:color="auto" w:sz="4" w:space="0"/>
              <w:right w:val="single" w:color="auto" w:sz="4" w:space="0"/>
            </w:tcBorders>
            <w:noWrap/>
            <w:vAlign w:val="center"/>
          </w:tcPr>
          <w:p w14:paraId="63FA0F9D">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253.0/99.0</w:t>
            </w:r>
          </w:p>
        </w:tc>
        <w:tc>
          <w:tcPr>
            <w:tcW w:w="980" w:type="dxa"/>
            <w:tcBorders>
              <w:top w:val="single" w:color="auto" w:sz="4" w:space="0"/>
              <w:left w:val="nil"/>
              <w:bottom w:val="single" w:color="auto" w:sz="4" w:space="0"/>
              <w:right w:val="single" w:color="auto" w:sz="4" w:space="0"/>
            </w:tcBorders>
            <w:noWrap/>
            <w:vAlign w:val="center"/>
          </w:tcPr>
          <w:p w14:paraId="3B9DC67E">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31</w:t>
            </w:r>
          </w:p>
        </w:tc>
      </w:tr>
      <w:tr w14:paraId="15BA547B">
        <w:tblPrEx>
          <w:tblCellMar>
            <w:top w:w="0" w:type="dxa"/>
            <w:left w:w="108" w:type="dxa"/>
            <w:bottom w:w="0" w:type="dxa"/>
            <w:right w:w="108" w:type="dxa"/>
          </w:tblCellMar>
        </w:tblPrEx>
        <w:trPr>
          <w:trHeight w:val="255" w:hRule="atLeast"/>
          <w:jc w:val="center"/>
        </w:trPr>
        <w:tc>
          <w:tcPr>
            <w:tcW w:w="597" w:type="dxa"/>
            <w:tcBorders>
              <w:top w:val="single" w:color="auto" w:sz="4" w:space="0"/>
              <w:left w:val="single" w:color="auto" w:sz="4" w:space="0"/>
              <w:bottom w:val="single" w:color="auto" w:sz="4" w:space="0"/>
              <w:right w:val="single" w:color="auto" w:sz="4" w:space="0"/>
            </w:tcBorders>
            <w:noWrap/>
            <w:vAlign w:val="center"/>
          </w:tcPr>
          <w:p w14:paraId="48B0B1A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33</w:t>
            </w:r>
          </w:p>
        </w:tc>
        <w:tc>
          <w:tcPr>
            <w:tcW w:w="1419" w:type="dxa"/>
            <w:tcBorders>
              <w:top w:val="single" w:color="auto" w:sz="4" w:space="0"/>
              <w:left w:val="nil"/>
              <w:bottom w:val="single" w:color="auto" w:sz="4" w:space="0"/>
              <w:right w:val="single" w:color="auto" w:sz="4" w:space="0"/>
            </w:tcBorders>
            <w:noWrap/>
            <w:vAlign w:val="center"/>
          </w:tcPr>
          <w:p w14:paraId="42095FD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噻虫嗪</w:t>
            </w:r>
          </w:p>
        </w:tc>
        <w:tc>
          <w:tcPr>
            <w:tcW w:w="1843" w:type="dxa"/>
            <w:tcBorders>
              <w:top w:val="single" w:color="auto" w:sz="4" w:space="0"/>
              <w:left w:val="nil"/>
              <w:bottom w:val="single" w:color="auto" w:sz="4" w:space="0"/>
              <w:right w:val="single" w:color="auto" w:sz="4" w:space="0"/>
            </w:tcBorders>
            <w:noWrap/>
            <w:vAlign w:val="center"/>
          </w:tcPr>
          <w:p w14:paraId="0460744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thiamethoxam</w:t>
            </w:r>
          </w:p>
        </w:tc>
        <w:tc>
          <w:tcPr>
            <w:tcW w:w="708" w:type="dxa"/>
            <w:tcBorders>
              <w:top w:val="single" w:color="auto" w:sz="4" w:space="0"/>
              <w:left w:val="nil"/>
              <w:bottom w:val="single" w:color="auto" w:sz="4" w:space="0"/>
              <w:right w:val="single" w:color="auto" w:sz="4" w:space="0"/>
            </w:tcBorders>
          </w:tcPr>
          <w:p w14:paraId="2E3EAAAB">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正</w:t>
            </w:r>
          </w:p>
        </w:tc>
        <w:tc>
          <w:tcPr>
            <w:tcW w:w="1061" w:type="dxa"/>
            <w:tcBorders>
              <w:top w:val="single" w:color="auto" w:sz="4" w:space="0"/>
              <w:left w:val="single" w:color="auto" w:sz="4" w:space="0"/>
              <w:bottom w:val="single" w:color="auto" w:sz="4" w:space="0"/>
              <w:right w:val="single" w:color="auto" w:sz="4" w:space="0"/>
            </w:tcBorders>
            <w:noWrap/>
            <w:vAlign w:val="center"/>
          </w:tcPr>
          <w:p w14:paraId="47DEEFB6">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5.419</w:t>
            </w:r>
          </w:p>
        </w:tc>
        <w:tc>
          <w:tcPr>
            <w:tcW w:w="1080" w:type="dxa"/>
            <w:tcBorders>
              <w:top w:val="single" w:color="auto" w:sz="4" w:space="0"/>
              <w:left w:val="nil"/>
              <w:bottom w:val="single" w:color="auto" w:sz="4" w:space="0"/>
              <w:right w:val="single" w:color="auto" w:sz="4" w:space="0"/>
            </w:tcBorders>
          </w:tcPr>
          <w:p w14:paraId="4C32FF02">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30</w:t>
            </w:r>
          </w:p>
        </w:tc>
        <w:tc>
          <w:tcPr>
            <w:tcW w:w="1276" w:type="dxa"/>
            <w:tcBorders>
              <w:top w:val="single" w:color="auto" w:sz="4" w:space="0"/>
              <w:left w:val="single" w:color="auto" w:sz="4" w:space="0"/>
              <w:bottom w:val="single" w:color="auto" w:sz="4" w:space="0"/>
              <w:right w:val="single" w:color="auto" w:sz="4" w:space="0"/>
            </w:tcBorders>
            <w:noWrap/>
            <w:vAlign w:val="center"/>
          </w:tcPr>
          <w:p w14:paraId="4986681E">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292.0/211.1</w:t>
            </w:r>
          </w:p>
        </w:tc>
        <w:tc>
          <w:tcPr>
            <w:tcW w:w="992" w:type="dxa"/>
            <w:tcBorders>
              <w:top w:val="single" w:color="auto" w:sz="4" w:space="0"/>
              <w:left w:val="nil"/>
              <w:bottom w:val="single" w:color="auto" w:sz="4" w:space="0"/>
              <w:right w:val="single" w:color="auto" w:sz="4" w:space="0"/>
            </w:tcBorders>
            <w:noWrap/>
            <w:vAlign w:val="center"/>
          </w:tcPr>
          <w:p w14:paraId="3BB7A369">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7</w:t>
            </w:r>
          </w:p>
        </w:tc>
        <w:tc>
          <w:tcPr>
            <w:tcW w:w="1276" w:type="dxa"/>
            <w:tcBorders>
              <w:top w:val="single" w:color="auto" w:sz="4" w:space="0"/>
              <w:left w:val="nil"/>
              <w:bottom w:val="single" w:color="auto" w:sz="4" w:space="0"/>
              <w:right w:val="single" w:color="auto" w:sz="4" w:space="0"/>
            </w:tcBorders>
            <w:noWrap/>
            <w:vAlign w:val="center"/>
          </w:tcPr>
          <w:p w14:paraId="7FCD17C0">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292.0/181.1</w:t>
            </w:r>
          </w:p>
        </w:tc>
        <w:tc>
          <w:tcPr>
            <w:tcW w:w="980" w:type="dxa"/>
            <w:tcBorders>
              <w:top w:val="single" w:color="auto" w:sz="4" w:space="0"/>
              <w:left w:val="nil"/>
              <w:bottom w:val="single" w:color="auto" w:sz="4" w:space="0"/>
              <w:right w:val="single" w:color="auto" w:sz="4" w:space="0"/>
            </w:tcBorders>
            <w:noWrap/>
            <w:vAlign w:val="center"/>
          </w:tcPr>
          <w:p w14:paraId="0C5E409C">
            <w:pPr>
              <w:widowControl/>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20</w:t>
            </w:r>
          </w:p>
        </w:tc>
      </w:tr>
    </w:tbl>
    <w:p w14:paraId="341056CE">
      <w:pPr>
        <w:widowControl/>
        <w:adjustRightInd/>
        <w:spacing w:line="240" w:lineRule="auto"/>
        <w:jc w:val="left"/>
        <w:rPr>
          <w:rFonts w:ascii="Times New Roman" w:hAnsi="Times New Roman"/>
          <w:kern w:val="0"/>
          <w:szCs w:val="20"/>
        </w:rPr>
      </w:pPr>
      <w:r>
        <w:rPr>
          <w:rFonts w:ascii="Times New Roman"/>
        </w:rPr>
        <w:br w:type="page"/>
      </w:r>
    </w:p>
    <w:p w14:paraId="1958E8EA">
      <w:pPr>
        <w:pBdr>
          <w:top w:val="none" w:color="auto" w:sz="0" w:space="1"/>
        </w:pBdr>
        <w:adjustRightInd/>
        <w:spacing w:line="240" w:lineRule="auto"/>
        <w:jc w:val="center"/>
        <w:rPr>
          <w:rFonts w:ascii="黑体" w:hAnsi="黑体" w:eastAsia="黑体" w:cs="黑体"/>
          <w:bCs/>
          <w:kern w:val="0"/>
        </w:rPr>
      </w:pPr>
      <w:r>
        <w:rPr>
          <w:rFonts w:hint="eastAsia" w:ascii="黑体" w:hAnsi="黑体" w:eastAsia="黑体" w:cs="黑体"/>
          <w:bCs/>
          <w:kern w:val="0"/>
        </w:rPr>
        <w:t>附录C</w:t>
      </w:r>
    </w:p>
    <w:p w14:paraId="61574B40">
      <w:pPr>
        <w:pBdr>
          <w:top w:val="none" w:color="auto" w:sz="0" w:space="1"/>
        </w:pBdr>
        <w:adjustRightInd/>
        <w:spacing w:line="240" w:lineRule="auto"/>
        <w:jc w:val="center"/>
        <w:rPr>
          <w:rFonts w:ascii="黑体" w:hAnsi="黑体" w:eastAsia="黑体" w:cs="黑体"/>
          <w:b/>
          <w:kern w:val="0"/>
        </w:rPr>
      </w:pPr>
      <w:r>
        <w:rPr>
          <w:rFonts w:hint="eastAsia" w:ascii="黑体" w:hAnsi="黑体" w:eastAsia="黑体" w:cs="黑体"/>
        </w:rPr>
        <w:t>（资料性附录）</w:t>
      </w:r>
    </w:p>
    <w:p w14:paraId="28B3A7A2">
      <w:pPr>
        <w:adjustRightInd/>
        <w:spacing w:after="312" w:afterLines="100" w:line="240" w:lineRule="auto"/>
        <w:jc w:val="center"/>
        <w:rPr>
          <w:rFonts w:ascii="Arial" w:hAnsi="Arial"/>
          <w:b/>
        </w:rPr>
      </w:pPr>
      <w:r>
        <w:rPr>
          <w:rFonts w:hint="eastAsia" w:ascii="黑体" w:hAnsi="黑体" w:eastAsia="黑体" w:cs="黑体"/>
          <w:bCs/>
          <w:kern w:val="0"/>
        </w:rPr>
        <w:t>33种农药及其代谢物多反应监测（MRM）色谱图</w:t>
      </w:r>
    </w:p>
    <w:p w14:paraId="1752437C">
      <w:pPr>
        <w:adjustRightInd/>
        <w:spacing w:line="240" w:lineRule="auto"/>
        <w:jc w:val="center"/>
        <w:rPr>
          <w:rFonts w:ascii="Times New Roman" w:hAnsi="Times New Roman"/>
          <w:kern w:val="0"/>
        </w:rPr>
      </w:pPr>
      <w:r>
        <w:rPr>
          <w:rFonts w:ascii="Times New Roman" w:hAnsi="Times New Roman"/>
          <w:kern w:val="0"/>
        </w:rPr>
        <w:t>33种农药及其代谢物多反应监测（MRM）色谱图见图C。</w:t>
      </w:r>
    </w:p>
    <w:p w14:paraId="03E1ED26">
      <w:pPr>
        <w:widowControl/>
        <w:adjustRightInd/>
        <w:spacing w:line="240" w:lineRule="auto"/>
        <w:jc w:val="left"/>
        <w:rPr>
          <w:rFonts w:ascii="Times New Roman"/>
        </w:rPr>
      </w:pPr>
      <w:r>
        <w:rPr>
          <w:rFonts w:ascii="Times New Roman"/>
        </w:rPr>
        <w:drawing>
          <wp:inline distT="0" distB="0" distL="0" distR="0">
            <wp:extent cx="1151890" cy="1151890"/>
            <wp:effectExtent l="0" t="0" r="0" b="0"/>
            <wp:docPr id="4" name="图片 4" descr="C:\Users\Administrator\Desktop\学习\行业标准\20250818\33\微信图片_20251210174416_79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学习\行业标准\20250818\33\微信图片_20251210174416_79_8.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17" name="图片 17" descr="C:\Users\Administrator\Desktop\学习\行业标准\20250818\33\微信图片_20251210175241_89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strator\Desktop\学习\行业标准\20250818\33\微信图片_20251210175241_89_8.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1" name="图片 1" descr="C:\Users\Administrator\Desktop\学习\行业标准\20250818\33\微信图片_20251210180321_11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学习\行业标准\20250818\33\微信图片_20251210180321_110_8.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8" name="图片 8" descr="C:\Users\Administrator\Desktop\学习\行业标准\20250818\33\微信图片_20251210174629_82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学习\行业标准\20250818\33\微信图片_20251210174629_82_8.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p>
    <w:p w14:paraId="6EA319E7">
      <w:pPr>
        <w:adjustRightInd/>
        <w:snapToGrid w:val="0"/>
        <w:spacing w:line="240" w:lineRule="auto"/>
        <w:ind w:firstLine="315" w:firstLineChars="150"/>
        <w:rPr>
          <w:rFonts w:ascii="宋体" w:hAnsi="宋体" w:cs="宋体"/>
        </w:rPr>
      </w:pPr>
      <w:r>
        <w:rPr>
          <w:rFonts w:hint="eastAsia" w:ascii="宋体" w:hAnsi="宋体" w:cs="宋体"/>
        </w:rPr>
        <w:t>1.</w:t>
      </w:r>
      <w:r>
        <w:rPr>
          <w:rFonts w:ascii="Times New Roman" w:hAnsi="Times New Roman"/>
          <w:color w:val="000000"/>
          <w:kern w:val="0"/>
        </w:rPr>
        <w:t>乙酰甲胺磷</w:t>
      </w:r>
      <w:r>
        <w:rPr>
          <w:rFonts w:hint="eastAsia" w:ascii="宋体" w:hAnsi="宋体" w:cs="宋体"/>
        </w:rPr>
        <w:t xml:space="preserve">        2.</w:t>
      </w:r>
      <w:r>
        <w:rPr>
          <w:rFonts w:ascii="Times New Roman" w:hAnsi="Times New Roman"/>
          <w:color w:val="000000"/>
          <w:kern w:val="0"/>
        </w:rPr>
        <w:t>啶虫脒</w:t>
      </w:r>
      <w:r>
        <w:rPr>
          <w:rFonts w:hint="eastAsia" w:ascii="宋体" w:hAnsi="宋体" w:cs="宋体"/>
        </w:rPr>
        <w:t xml:space="preserve">          3.</w:t>
      </w:r>
      <w:r>
        <w:rPr>
          <w:rFonts w:ascii="Times New Roman" w:hAnsi="Times New Roman"/>
          <w:color w:val="000000"/>
          <w:kern w:val="0"/>
        </w:rPr>
        <w:t>联苯菊酯</w:t>
      </w:r>
      <w:r>
        <w:rPr>
          <w:rFonts w:hint="eastAsia" w:ascii="宋体" w:hAnsi="宋体" w:cs="宋体"/>
        </w:rPr>
        <w:t xml:space="preserve">         4.</w:t>
      </w:r>
      <w:r>
        <w:rPr>
          <w:rFonts w:ascii="Times New Roman" w:hAnsi="Times New Roman"/>
          <w:color w:val="000000"/>
          <w:kern w:val="0"/>
        </w:rPr>
        <w:t>多菌灵</w:t>
      </w:r>
    </w:p>
    <w:p w14:paraId="36BD6B48">
      <w:pPr>
        <w:adjustRightInd/>
        <w:snapToGrid w:val="0"/>
        <w:spacing w:line="240" w:lineRule="auto"/>
        <w:ind w:firstLine="105" w:firstLineChars="50"/>
        <w:rPr>
          <w:rFonts w:ascii="Times New Roman" w:hAnsi="Times New Roman"/>
        </w:rPr>
      </w:pPr>
      <w:r>
        <w:rPr>
          <w:rFonts w:hint="eastAsia" w:ascii="宋体" w:hAnsi="宋体" w:cs="宋体"/>
        </w:rPr>
        <w:t xml:space="preserve">  </w:t>
      </w:r>
      <w:r>
        <w:rPr>
          <w:rFonts w:hint="eastAsia" w:ascii="宋体" w:hAnsi="宋体" w:cs="宋体"/>
          <w:lang w:eastAsia="zh-CN"/>
        </w:rPr>
        <w:t>(</w:t>
      </w:r>
      <w:r>
        <w:rPr>
          <w:rFonts w:ascii="Times New Roman" w:hAnsi="Times New Roman"/>
        </w:rPr>
        <w:t>acephate</w:t>
      </w:r>
      <w:r>
        <w:rPr>
          <w:rFonts w:hint="eastAsia" w:ascii="Times New Roman" w:hAnsi="Times New Roman"/>
          <w:lang w:eastAsia="zh-CN"/>
        </w:rPr>
        <w:t>)</w:t>
      </w:r>
      <w:r>
        <w:rPr>
          <w:rFonts w:ascii="Times New Roman" w:hAnsi="Times New Roman"/>
        </w:rPr>
        <w:t xml:space="preserve">      </w:t>
      </w:r>
      <w:r>
        <w:rPr>
          <w:rFonts w:hint="eastAsia" w:ascii="Times New Roman" w:hAnsi="Times New Roman"/>
        </w:rPr>
        <w:t xml:space="preserve">  </w:t>
      </w:r>
      <w:r>
        <w:rPr>
          <w:rFonts w:hint="eastAsia" w:ascii="Times New Roman" w:hAnsi="Times New Roman"/>
          <w:lang w:eastAsia="zh-CN"/>
        </w:rPr>
        <w:t>(</w:t>
      </w:r>
      <w:r>
        <w:rPr>
          <w:rFonts w:ascii="Times New Roman" w:hAnsi="Times New Roman"/>
        </w:rPr>
        <w:t>acetamiprid</w:t>
      </w:r>
      <w:r>
        <w:rPr>
          <w:rFonts w:hint="eastAsia" w:ascii="Times New Roman" w:hAnsi="Times New Roman"/>
          <w:lang w:eastAsia="zh-CN"/>
        </w:rPr>
        <w:t>)</w:t>
      </w:r>
      <w:r>
        <w:rPr>
          <w:rFonts w:ascii="Times New Roman" w:hAnsi="Times New Roman"/>
        </w:rPr>
        <w:t xml:space="preserve">   </w:t>
      </w:r>
      <w:r>
        <w:rPr>
          <w:rFonts w:hint="eastAsia" w:ascii="Times New Roman" w:hAnsi="Times New Roman"/>
        </w:rPr>
        <w:t xml:space="preserve">  </w:t>
      </w:r>
      <w:r>
        <w:rPr>
          <w:rFonts w:hint="eastAsia" w:ascii="Times New Roman" w:hAnsi="Times New Roman"/>
          <w:lang w:eastAsia="zh-CN"/>
        </w:rPr>
        <w:t>(</w:t>
      </w:r>
      <w:r>
        <w:rPr>
          <w:rFonts w:ascii="Times New Roman" w:hAnsi="Times New Roman"/>
        </w:rPr>
        <w:t>bifenthrin</w:t>
      </w:r>
      <w:r>
        <w:rPr>
          <w:rFonts w:hint="eastAsia" w:ascii="Times New Roman" w:hAnsi="Times New Roman"/>
          <w:lang w:eastAsia="zh-CN"/>
        </w:rPr>
        <w:t>)</w:t>
      </w:r>
      <w:r>
        <w:rPr>
          <w:rFonts w:ascii="Times New Roman" w:hAnsi="Times New Roman"/>
        </w:rPr>
        <w:t xml:space="preserve">    </w:t>
      </w:r>
      <w:r>
        <w:rPr>
          <w:rFonts w:hint="eastAsia" w:ascii="Times New Roman" w:hAnsi="Times New Roman"/>
        </w:rPr>
        <w:t xml:space="preserve">  </w:t>
      </w:r>
      <w:r>
        <w:rPr>
          <w:rFonts w:hint="eastAsia" w:ascii="Times New Roman" w:hAnsi="Times New Roman"/>
          <w:lang w:eastAsia="zh-CN"/>
        </w:rPr>
        <w:t>(</w:t>
      </w:r>
      <w:r>
        <w:rPr>
          <w:rFonts w:ascii="Times New Roman" w:hAnsi="Times New Roman"/>
        </w:rPr>
        <w:t>carbendazim</w:t>
      </w:r>
      <w:r>
        <w:rPr>
          <w:rFonts w:hint="eastAsia" w:ascii="Times New Roman" w:hAnsi="Times New Roman"/>
          <w:lang w:eastAsia="zh-CN"/>
        </w:rPr>
        <w:t>)</w:t>
      </w:r>
    </w:p>
    <w:p w14:paraId="63F719E8">
      <w:pPr>
        <w:widowControl/>
        <w:adjustRightInd/>
        <w:spacing w:line="240" w:lineRule="auto"/>
        <w:jc w:val="left"/>
        <w:rPr>
          <w:rFonts w:ascii="Times New Roman"/>
        </w:rPr>
      </w:pPr>
      <w:r>
        <w:rPr>
          <w:rFonts w:ascii="Times New Roman"/>
        </w:rPr>
        <w:drawing>
          <wp:inline distT="0" distB="0" distL="0" distR="0">
            <wp:extent cx="1151890" cy="1151890"/>
            <wp:effectExtent l="0" t="0" r="0" b="0"/>
            <wp:docPr id="24" name="图片 24" descr="C:\Users\Administrator\Desktop\学习\行业标准\20250818\33\微信图片_20251210175346_91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Administrator\Desktop\学习\行业标准\20250818\33\微信图片_20251210175346_91_8.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14" name="图片 14" descr="C:\Users\Administrator\Desktop\学习\行业标准\20250818\33\微信图片_20251210175010_86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学习\行业标准\20250818\33\微信图片_20251210175010_86_8.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72" name="图片 72" descr="C:\Users\Administrator\Desktop\学习\行业标准\20250818\33\微信图片_20251210180206_107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C:\Users\Administrator\Desktop\学习\行业标准\20250818\33\微信图片_20251210180206_107_8.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13" name="图片 13" descr="C:\Users\Administrator\Desktop\学习\行业标准\20250818\33\微信图片_20251210174904_85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学习\行业标准\20250818\33\微信图片_20251210174904_85_8.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p>
    <w:p w14:paraId="082A3B62">
      <w:pPr>
        <w:adjustRightInd/>
        <w:snapToGrid w:val="0"/>
        <w:spacing w:line="240" w:lineRule="auto"/>
        <w:ind w:firstLine="315" w:firstLineChars="150"/>
        <w:rPr>
          <w:rFonts w:ascii="宋体" w:hAnsi="宋体" w:cs="宋体"/>
        </w:rPr>
      </w:pPr>
      <w:r>
        <w:rPr>
          <w:rFonts w:hint="eastAsia" w:ascii="宋体" w:hAnsi="宋体" w:cs="宋体"/>
        </w:rPr>
        <w:t>5.</w:t>
      </w:r>
      <w:r>
        <w:rPr>
          <w:rFonts w:ascii="Times New Roman" w:hAnsi="Times New Roman"/>
          <w:color w:val="000000"/>
          <w:kern w:val="0"/>
        </w:rPr>
        <w:t>克百威</w:t>
      </w:r>
      <w:r>
        <w:rPr>
          <w:rFonts w:hint="eastAsia" w:ascii="宋体" w:hAnsi="宋体" w:cs="宋体"/>
        </w:rPr>
        <w:t xml:space="preserve">           6.</w:t>
      </w:r>
      <w:r>
        <w:rPr>
          <w:rFonts w:ascii="Times New Roman" w:hAnsi="Times New Roman"/>
          <w:color w:val="000000"/>
          <w:kern w:val="0"/>
        </w:rPr>
        <w:t>3-羟基克百威</w:t>
      </w:r>
      <w:r>
        <w:rPr>
          <w:rFonts w:hint="eastAsia" w:ascii="宋体" w:hAnsi="宋体" w:cs="宋体"/>
        </w:rPr>
        <w:t xml:space="preserve">        7.</w:t>
      </w:r>
      <w:r>
        <w:rPr>
          <w:rFonts w:ascii="Times New Roman" w:hAnsi="Times New Roman"/>
          <w:color w:val="000000"/>
          <w:kern w:val="0"/>
        </w:rPr>
        <w:t>毒死蜱</w:t>
      </w:r>
      <w:r>
        <w:rPr>
          <w:rFonts w:hint="eastAsia" w:ascii="宋体" w:hAnsi="宋体" w:cs="宋体"/>
        </w:rPr>
        <w:t xml:space="preserve">         8.</w:t>
      </w:r>
      <w:r>
        <w:rPr>
          <w:rFonts w:ascii="Times New Roman" w:hAnsi="Times New Roman"/>
          <w:color w:val="000000"/>
          <w:kern w:val="0"/>
        </w:rPr>
        <w:t>噻虫胺</w:t>
      </w:r>
    </w:p>
    <w:p w14:paraId="23AD9494">
      <w:pPr>
        <w:adjustRightInd/>
        <w:spacing w:line="240" w:lineRule="auto"/>
        <w:ind w:firstLine="105" w:firstLineChars="50"/>
        <w:rPr>
          <w:rFonts w:ascii="宋体" w:hAnsi="宋体" w:cs="宋体"/>
        </w:rPr>
      </w:pP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carbofuran</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3-hydroxy carbofuran</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chlorpyrifos</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clothianidin</w:t>
      </w:r>
      <w:r>
        <w:rPr>
          <w:rFonts w:hint="eastAsia" w:ascii="Times New Roman" w:hAnsi="Times New Roman"/>
          <w:color w:val="000000"/>
          <w:kern w:val="0"/>
          <w:lang w:eastAsia="zh-CN"/>
        </w:rPr>
        <w:t>)</w:t>
      </w:r>
    </w:p>
    <w:p w14:paraId="19184585">
      <w:pPr>
        <w:widowControl/>
        <w:adjustRightInd/>
        <w:spacing w:line="240" w:lineRule="auto"/>
        <w:jc w:val="left"/>
        <w:rPr>
          <w:rFonts w:ascii="Times New Roman"/>
        </w:rPr>
      </w:pPr>
      <w:r>
        <w:rPr>
          <w:rFonts w:ascii="Times New Roman"/>
        </w:rPr>
        <w:drawing>
          <wp:inline distT="0" distB="0" distL="0" distR="0">
            <wp:extent cx="1151890" cy="1151890"/>
            <wp:effectExtent l="0" t="0" r="0" b="0"/>
            <wp:docPr id="26" name="图片 26" descr="C:\Users\Administrator\Desktop\学习\行业标准\20250818\33\微信图片_20251210175516_93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Administrator\Desktop\学习\行业标准\20250818\33\微信图片_20251210175516_93_8.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宋体" w:hAnsi="宋体" w:cs="宋体"/>
        </w:rPr>
        <w:drawing>
          <wp:inline distT="0" distB="0" distL="0" distR="0">
            <wp:extent cx="1151890" cy="1151890"/>
            <wp:effectExtent l="0" t="0" r="0" b="0"/>
            <wp:docPr id="77" name="图片 77" descr="C:\Users\Administrator\Desktop\学习\行业标准\20250818\33\微信图片_20251210175952_102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C:\Users\Administrator\Desktop\学习\行业标准\20250818\33\微信图片_20251210175952_102_8.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65" name="图片 65" descr="C:\Users\Administrator\Desktop\学习\行业标准\20250818\33\微信图片_20251210175855_10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C:\Users\Administrator\Desktop\学习\行业标准\20250818\33\微信图片_20251210175855_100_8.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16" name="图片 16" descr="C:\Users\Administrator\Desktop\学习\行业标准\20250818\33\微信图片_20251210175152_88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strator\Desktop\学习\行业标准\20250818\33\微信图片_20251210175152_88_8.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p>
    <w:p w14:paraId="60298071">
      <w:pPr>
        <w:adjustRightInd/>
        <w:snapToGrid w:val="0"/>
        <w:spacing w:line="240" w:lineRule="auto"/>
        <w:ind w:firstLine="315" w:firstLineChars="150"/>
        <w:rPr>
          <w:rFonts w:ascii="宋体" w:hAnsi="宋体" w:cs="宋体"/>
        </w:rPr>
      </w:pPr>
      <w:r>
        <w:rPr>
          <w:rFonts w:hint="eastAsia" w:ascii="宋体" w:hAnsi="宋体" w:cs="宋体"/>
        </w:rPr>
        <w:t>9.</w:t>
      </w:r>
      <w:r>
        <w:rPr>
          <w:rFonts w:ascii="Times New Roman" w:hAnsi="Times New Roman"/>
          <w:color w:val="000000"/>
          <w:kern w:val="0"/>
        </w:rPr>
        <w:t>内吸磷</w:t>
      </w:r>
      <w:r>
        <w:rPr>
          <w:rFonts w:hint="eastAsia" w:ascii="宋体" w:hAnsi="宋体" w:cs="宋体"/>
        </w:rPr>
        <w:t xml:space="preserve">            10.</w:t>
      </w:r>
      <w:r>
        <w:rPr>
          <w:rFonts w:ascii="Times New Roman" w:hAnsi="Times New Roman"/>
          <w:color w:val="000000"/>
          <w:kern w:val="0"/>
        </w:rPr>
        <w:t>苯醚甲环唑</w:t>
      </w:r>
      <w:r>
        <w:rPr>
          <w:rFonts w:hint="eastAsia" w:ascii="宋体" w:hAnsi="宋体" w:cs="宋体"/>
        </w:rPr>
        <w:t xml:space="preserve">      11.</w:t>
      </w:r>
      <w:r>
        <w:rPr>
          <w:rFonts w:ascii="Times New Roman" w:hAnsi="Times New Roman"/>
          <w:color w:val="000000"/>
          <w:kern w:val="0"/>
        </w:rPr>
        <w:t>除虫脲</w:t>
      </w:r>
      <w:r>
        <w:rPr>
          <w:rFonts w:hint="eastAsia" w:ascii="宋体" w:hAnsi="宋体" w:cs="宋体"/>
        </w:rPr>
        <w:t xml:space="preserve">        12.</w:t>
      </w:r>
      <w:r>
        <w:rPr>
          <w:rFonts w:ascii="Times New Roman" w:hAnsi="Times New Roman"/>
          <w:color w:val="000000"/>
          <w:kern w:val="0"/>
        </w:rPr>
        <w:t>乐果</w:t>
      </w:r>
    </w:p>
    <w:p w14:paraId="612E7A69">
      <w:pPr>
        <w:adjustRightInd/>
        <w:spacing w:line="240" w:lineRule="auto"/>
        <w:ind w:firstLine="105" w:firstLineChars="50"/>
        <w:rPr>
          <w:rFonts w:ascii="宋体" w:hAnsi="宋体" w:cs="宋体"/>
        </w:rPr>
      </w:pP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demeton</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difenoconazole</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diflubenzuron</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dimethoate</w:t>
      </w:r>
      <w:r>
        <w:rPr>
          <w:rFonts w:hint="eastAsia" w:ascii="Times New Roman" w:hAnsi="Times New Roman"/>
          <w:color w:val="000000"/>
          <w:kern w:val="0"/>
          <w:lang w:eastAsia="zh-CN"/>
        </w:rPr>
        <w:t>)</w:t>
      </w:r>
    </w:p>
    <w:p w14:paraId="2302728C">
      <w:pPr>
        <w:widowControl/>
        <w:adjustRightInd/>
        <w:spacing w:line="240" w:lineRule="auto"/>
        <w:jc w:val="left"/>
        <w:rPr>
          <w:rFonts w:ascii="Times New Roman" w:hAnsi="Times New Roman"/>
          <w:kern w:val="0"/>
          <w:szCs w:val="20"/>
        </w:rPr>
      </w:pPr>
      <w:r>
        <w:rPr>
          <w:rFonts w:ascii="Times New Roman"/>
        </w:rPr>
        <w:drawing>
          <wp:inline distT="0" distB="0" distL="0" distR="0">
            <wp:extent cx="1151890" cy="1151890"/>
            <wp:effectExtent l="0" t="0" r="0" b="0"/>
            <wp:docPr id="7" name="图片 7" descr="C:\Users\Administrator\Desktop\学习\行业标准\20250818\33\微信图片_20251210174534_81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学习\行业标准\20250818\33\微信图片_20251210174534_81_8.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31" name="图片 31" descr="C:\Users\Administrator\Desktop\学习\行业标准\20250818\33\微信图片_20251210175808_98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Administrator\Desktop\学习\行业标准\20250818\33\微信图片_20251210175808_98_8.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74" name="图片 74" descr="C:\Users\Administrator\Desktop\学习\行业标准\20250818\33\微信图片_20251210180229_108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C:\Users\Administrator\Desktop\学习\行业标准\20250818\33\微信图片_20251210180229_108_8.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15" name="图片 15" descr="C:\Users\Administrator\Desktop\学习\行业标准\20250818\33\微信图片_20251210175100_87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strator\Desktop\学习\行业标准\20250818\33\微信图片_20251210175100_87_8.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p>
    <w:p w14:paraId="4006436B">
      <w:pPr>
        <w:adjustRightInd/>
        <w:snapToGrid w:val="0"/>
        <w:spacing w:line="240" w:lineRule="auto"/>
        <w:ind w:firstLine="210" w:firstLineChars="100"/>
        <w:rPr>
          <w:rFonts w:ascii="宋体" w:hAnsi="宋体" w:cs="宋体"/>
        </w:rPr>
      </w:pPr>
      <w:r>
        <w:rPr>
          <w:rFonts w:hint="eastAsia" w:ascii="宋体" w:hAnsi="宋体" w:cs="宋体"/>
        </w:rPr>
        <w:t xml:space="preserve">13. </w:t>
      </w:r>
      <w:r>
        <w:rPr>
          <w:rFonts w:ascii="Times New Roman" w:hAnsi="Times New Roman"/>
          <w:color w:val="000000"/>
          <w:kern w:val="0"/>
        </w:rPr>
        <w:t>呋虫胺</w:t>
      </w:r>
      <w:r>
        <w:rPr>
          <w:rFonts w:hint="eastAsia" w:ascii="宋体" w:hAnsi="宋体" w:cs="宋体"/>
        </w:rPr>
        <w:t xml:space="preserve">          14.</w:t>
      </w:r>
      <w:r>
        <w:rPr>
          <w:rFonts w:ascii="Times New Roman" w:hAnsi="Times New Roman"/>
          <w:color w:val="000000"/>
          <w:kern w:val="0"/>
        </w:rPr>
        <w:t xml:space="preserve"> 灭线磷</w:t>
      </w:r>
      <w:r>
        <w:rPr>
          <w:rFonts w:hint="eastAsia" w:ascii="宋体" w:hAnsi="宋体" w:cs="宋体"/>
        </w:rPr>
        <w:t xml:space="preserve">        15. </w:t>
      </w:r>
      <w:r>
        <w:rPr>
          <w:rFonts w:ascii="Times New Roman" w:hAnsi="Times New Roman"/>
          <w:color w:val="000000"/>
          <w:kern w:val="0"/>
        </w:rPr>
        <w:t>氟虫脲</w:t>
      </w:r>
      <w:r>
        <w:rPr>
          <w:rFonts w:hint="eastAsia" w:ascii="宋体" w:hAnsi="宋体" w:cs="宋体"/>
        </w:rPr>
        <w:t xml:space="preserve">         16.</w:t>
      </w:r>
      <w:r>
        <w:rPr>
          <w:rFonts w:ascii="Times New Roman" w:hAnsi="Times New Roman"/>
          <w:color w:val="000000"/>
          <w:kern w:val="0"/>
        </w:rPr>
        <w:t xml:space="preserve"> 吡虫啉</w:t>
      </w:r>
    </w:p>
    <w:p w14:paraId="4C2D4E06">
      <w:pPr>
        <w:adjustRightInd/>
        <w:spacing w:line="240" w:lineRule="auto"/>
        <w:ind w:firstLine="105" w:firstLineChars="50"/>
        <w:rPr>
          <w:rFonts w:ascii="宋体" w:hAnsi="宋体" w:cs="宋体"/>
        </w:rPr>
      </w:pP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dinotefuran</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ethoprophos</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flufenoxuron</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hint="eastAsia" w:ascii="宋体" w:hAnsi="宋体" w:cs="宋体"/>
        </w:rPr>
        <w:t xml:space="preserve"> </w:t>
      </w:r>
      <w:r>
        <w:rPr>
          <w:rFonts w:ascii="Times New Roman" w:hAnsi="Times New Roman"/>
          <w:color w:val="000000"/>
          <w:kern w:val="0"/>
        </w:rPr>
        <w:t>imidacloprid</w:t>
      </w:r>
      <w:r>
        <w:rPr>
          <w:rFonts w:hint="eastAsia" w:ascii="Times New Roman" w:hAnsi="Times New Roman"/>
          <w:color w:val="000000"/>
          <w:kern w:val="0"/>
          <w:lang w:eastAsia="zh-CN"/>
        </w:rPr>
        <w:t>)</w:t>
      </w:r>
    </w:p>
    <w:p w14:paraId="1363AD5D">
      <w:pPr>
        <w:widowControl/>
        <w:adjustRightInd/>
        <w:spacing w:line="240" w:lineRule="auto"/>
        <w:jc w:val="left"/>
        <w:rPr>
          <w:rFonts w:ascii="Times New Roman"/>
        </w:rPr>
      </w:pPr>
      <w:r>
        <w:rPr>
          <w:rFonts w:ascii="Times New Roman"/>
        </w:rPr>
        <w:drawing>
          <wp:inline distT="0" distB="0" distL="0" distR="0">
            <wp:extent cx="1151890" cy="1151890"/>
            <wp:effectExtent l="0" t="0" r="0" b="0"/>
            <wp:docPr id="69" name="图片 69" descr="C:\Users\Administrator\Desktop\学习\行业标准\20250818\33\微信图片_20251210180049_104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C:\Users\Administrator\Desktop\学习\行业标准\20250818\33\微信图片_20251210180049_104_8.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28" name="图片 28" descr="C:\Users\Administrator\Desktop\学习\行业标准\20250818\33\微信图片_20251210175614_95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Administrator\Desktop\学习\行业标准\20250818\33\微信图片_20251210175614_95_8.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64" name="图片 64" descr="C:\Users\Administrator\Desktop\学习\行业标准\20250818\33\微信图片_20251210175833_99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C:\Users\Administrator\Desktop\学习\行业标准\20250818\33\微信图片_20251210175833_99_8.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2" name="图片 2" descr="C:\Users\Administrator\Desktop\学习\行业标准\20250818\33\微信图片_20251210174257_78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学习\行业标准\20250818\33\微信图片_20251210174257_78_8.png"/>
                    <pic:cNvPicPr>
                      <a:picLocks noChangeAspect="1" noChangeArrowheads="1"/>
                    </pic:cNvPicPr>
                  </pic:nvPicPr>
                  <pic:blipFill>
                    <a:blip r:embed="rId41" cstate="print">
                      <a:extLst>
                        <a:ext uri="{28A0092B-C50C-407E-A947-70E740481C1C}">
                          <a14:useLocalDpi xmlns:a14="http://schemas.microsoft.com/office/drawing/2010/main" val="0"/>
                        </a:ext>
                      </a:extLst>
                    </a:blip>
                    <a:srcRect l="1588" t="1456" r="1052" b="1698"/>
                    <a:stretch>
                      <a:fillRect/>
                    </a:stretch>
                  </pic:blipFill>
                  <pic:spPr>
                    <a:xfrm>
                      <a:off x="0" y="0"/>
                      <a:ext cx="1152000" cy="1152000"/>
                    </a:xfrm>
                    <a:prstGeom prst="rect">
                      <a:avLst/>
                    </a:prstGeom>
                    <a:noFill/>
                    <a:ln>
                      <a:noFill/>
                    </a:ln>
                  </pic:spPr>
                </pic:pic>
              </a:graphicData>
            </a:graphic>
          </wp:inline>
        </w:drawing>
      </w:r>
    </w:p>
    <w:p w14:paraId="2AD7F23C">
      <w:pPr>
        <w:adjustRightInd/>
        <w:snapToGrid w:val="0"/>
        <w:spacing w:line="240" w:lineRule="auto"/>
        <w:ind w:firstLine="210" w:firstLineChars="100"/>
        <w:rPr>
          <w:rFonts w:ascii="宋体" w:hAnsi="宋体" w:cs="宋体"/>
        </w:rPr>
      </w:pPr>
      <w:r>
        <w:rPr>
          <w:rFonts w:hint="eastAsia" w:ascii="宋体" w:hAnsi="宋体" w:cs="宋体"/>
        </w:rPr>
        <w:t xml:space="preserve">17. </w:t>
      </w:r>
      <w:r>
        <w:rPr>
          <w:rFonts w:ascii="Times New Roman" w:hAnsi="Times New Roman"/>
          <w:color w:val="000000"/>
          <w:kern w:val="0"/>
        </w:rPr>
        <w:t>茚虫威</w:t>
      </w:r>
      <w:r>
        <w:rPr>
          <w:rFonts w:hint="eastAsia" w:ascii="宋体" w:hAnsi="宋体" w:cs="宋体"/>
        </w:rPr>
        <w:t xml:space="preserve">         18.</w:t>
      </w:r>
      <w:r>
        <w:rPr>
          <w:rFonts w:ascii="Times New Roman" w:hAnsi="Times New Roman"/>
          <w:color w:val="000000"/>
          <w:kern w:val="0"/>
        </w:rPr>
        <w:t xml:space="preserve"> 水胺硫磷</w:t>
      </w:r>
      <w:r>
        <w:rPr>
          <w:rFonts w:hint="eastAsia" w:ascii="宋体" w:hAnsi="宋体" w:cs="宋体"/>
        </w:rPr>
        <w:t xml:space="preserve">       19. </w:t>
      </w:r>
      <w:r>
        <w:rPr>
          <w:rFonts w:ascii="Times New Roman" w:hAnsi="Times New Roman"/>
          <w:color w:val="000000"/>
          <w:kern w:val="0"/>
        </w:rPr>
        <w:t>马拉硫磷</w:t>
      </w:r>
      <w:r>
        <w:rPr>
          <w:rFonts w:hint="eastAsia" w:ascii="宋体" w:hAnsi="宋体" w:cs="宋体"/>
        </w:rPr>
        <w:t xml:space="preserve">       20.</w:t>
      </w:r>
      <w:r>
        <w:rPr>
          <w:rFonts w:ascii="Times New Roman" w:hAnsi="Times New Roman"/>
          <w:color w:val="000000"/>
          <w:kern w:val="0"/>
        </w:rPr>
        <w:t xml:space="preserve"> 甲胺磷</w:t>
      </w:r>
    </w:p>
    <w:p w14:paraId="6BB4CC84">
      <w:pPr>
        <w:adjustRightInd/>
        <w:spacing w:line="240" w:lineRule="auto"/>
        <w:rPr>
          <w:rFonts w:ascii="宋体" w:hAnsi="宋体" w:cs="宋体"/>
        </w:rPr>
      </w:pPr>
      <w:r>
        <w:rPr>
          <w:rFonts w:hint="eastAsia" w:ascii="宋体" w:hAnsi="宋体" w:cs="宋体"/>
          <w:lang w:eastAsia="zh-CN"/>
        </w:rPr>
        <w:t>(</w:t>
      </w:r>
      <w:r>
        <w:rPr>
          <w:rFonts w:ascii="Times New Roman" w:hAnsi="Times New Roman"/>
          <w:color w:val="000000"/>
          <w:kern w:val="0"/>
        </w:rPr>
        <w:t>indoxacarb</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isocarbophos</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malathion</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methamidophos</w:t>
      </w:r>
      <w:r>
        <w:rPr>
          <w:rFonts w:hint="eastAsia" w:ascii="Times New Roman" w:hAnsi="Times New Roman"/>
          <w:color w:val="000000"/>
          <w:kern w:val="0"/>
          <w:lang w:eastAsia="zh-CN"/>
        </w:rPr>
        <w:t>)</w:t>
      </w:r>
    </w:p>
    <w:p w14:paraId="4B75AFA0">
      <w:pPr>
        <w:widowControl/>
        <w:adjustRightInd/>
        <w:spacing w:line="240" w:lineRule="auto"/>
        <w:jc w:val="left"/>
        <w:rPr>
          <w:rFonts w:ascii="Times New Roman"/>
        </w:rPr>
      </w:pPr>
      <w:r>
        <w:rPr>
          <w:rFonts w:ascii="Times New Roman"/>
        </w:rPr>
        <w:drawing>
          <wp:inline distT="0" distB="0" distL="0" distR="0">
            <wp:extent cx="1151890" cy="1151890"/>
            <wp:effectExtent l="0" t="0" r="0" b="0"/>
            <wp:docPr id="11" name="图片 11" descr="C:\Users\Administrator\Desktop\学习\行业标准\20250818\33\微信图片_20251210174711_83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学习\行业标准\20250818\33\微信图片_20251210174711_83_8.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6" name="图片 6" descr="C:\Users\Administrator\Desktop\学习\行业标准\20250818\33\微信图片_20251210174456_8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学习\行业标准\20250818\33\微信图片_20251210174456_80_8.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68" name="图片 68" descr="C:\Users\Administrator\Desktop\学习\行业标准\20250818\33\微信图片_20251210180024_103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C:\Users\Administrator\Desktop\学习\行业标准\20250818\33\微信图片_20251210180024_103_8.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27" name="图片 27" descr="C:\Users\Administrator\Desktop\学习\行业标准\20250818\33\微信图片_20251210175544_94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Administrator\Desktop\学习\行业标准\20250818\33\微信图片_20251210175544_94_8.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p>
    <w:p w14:paraId="65F10874">
      <w:pPr>
        <w:adjustRightInd/>
        <w:snapToGrid w:val="0"/>
        <w:spacing w:line="240" w:lineRule="auto"/>
        <w:ind w:firstLine="315" w:firstLineChars="150"/>
        <w:rPr>
          <w:rFonts w:ascii="宋体" w:hAnsi="宋体" w:cs="宋体"/>
        </w:rPr>
      </w:pPr>
      <w:r>
        <w:rPr>
          <w:rFonts w:hint="eastAsia" w:ascii="宋体" w:hAnsi="宋体" w:cs="宋体"/>
        </w:rPr>
        <w:t xml:space="preserve">21. </w:t>
      </w:r>
      <w:r>
        <w:rPr>
          <w:rFonts w:ascii="Times New Roman" w:hAnsi="Times New Roman"/>
          <w:color w:val="000000"/>
          <w:kern w:val="0"/>
        </w:rPr>
        <w:t>灭多威</w:t>
      </w:r>
      <w:r>
        <w:rPr>
          <w:rFonts w:hint="eastAsia" w:ascii="宋体" w:hAnsi="宋体" w:cs="宋体"/>
        </w:rPr>
        <w:t xml:space="preserve">          22.</w:t>
      </w:r>
      <w:r>
        <w:rPr>
          <w:rFonts w:ascii="Times New Roman" w:hAnsi="Times New Roman"/>
          <w:color w:val="000000"/>
          <w:kern w:val="0"/>
        </w:rPr>
        <w:t xml:space="preserve"> 氧乐果</w:t>
      </w:r>
      <w:r>
        <w:rPr>
          <w:rFonts w:hint="eastAsia" w:ascii="宋体" w:hAnsi="宋体" w:cs="宋体"/>
        </w:rPr>
        <w:t xml:space="preserve">         23. </w:t>
      </w:r>
      <w:r>
        <w:rPr>
          <w:rFonts w:ascii="Times New Roman" w:hAnsi="Times New Roman"/>
          <w:color w:val="000000"/>
          <w:kern w:val="0"/>
        </w:rPr>
        <w:t>甲拌磷</w:t>
      </w:r>
      <w:r>
        <w:rPr>
          <w:rFonts w:hint="eastAsia" w:ascii="宋体" w:hAnsi="宋体" w:cs="宋体"/>
        </w:rPr>
        <w:t xml:space="preserve">       24.</w:t>
      </w:r>
      <w:r>
        <w:rPr>
          <w:rFonts w:ascii="Times New Roman" w:hAnsi="Times New Roman"/>
          <w:color w:val="000000"/>
          <w:kern w:val="0"/>
        </w:rPr>
        <w:t xml:space="preserve"> 甲拌磷砜</w:t>
      </w:r>
    </w:p>
    <w:p w14:paraId="2CB12566">
      <w:pPr>
        <w:widowControl/>
        <w:adjustRightInd/>
        <w:spacing w:line="240" w:lineRule="auto"/>
        <w:ind w:firstLine="210" w:firstLineChars="100"/>
        <w:jc w:val="left"/>
        <w:rPr>
          <w:rFonts w:ascii="Times New Roman"/>
        </w:rPr>
      </w:pPr>
      <w:r>
        <w:rPr>
          <w:rFonts w:hint="eastAsia" w:ascii="宋体" w:hAnsi="宋体" w:cs="宋体"/>
          <w:lang w:eastAsia="zh-CN"/>
        </w:rPr>
        <w:t>(</w:t>
      </w:r>
      <w:r>
        <w:rPr>
          <w:rFonts w:ascii="Times New Roman" w:hAnsi="Times New Roman"/>
          <w:color w:val="000000"/>
          <w:kern w:val="0"/>
        </w:rPr>
        <w:t>methomyl</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omethoate</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phorate</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phorate sulfone</w:t>
      </w:r>
      <w:r>
        <w:rPr>
          <w:rFonts w:hint="eastAsia" w:ascii="Times New Roman" w:hAnsi="Times New Roman"/>
          <w:color w:val="000000"/>
          <w:kern w:val="0"/>
          <w:lang w:eastAsia="zh-CN"/>
        </w:rPr>
        <w:t>)</w:t>
      </w:r>
    </w:p>
    <w:p w14:paraId="6DCD455D">
      <w:pPr>
        <w:widowControl/>
        <w:adjustRightInd/>
        <w:spacing w:line="240" w:lineRule="auto"/>
        <w:jc w:val="left"/>
        <w:rPr>
          <w:rFonts w:ascii="Times New Roman"/>
        </w:rPr>
      </w:pPr>
      <w:r>
        <w:rPr>
          <w:rFonts w:ascii="Times New Roman"/>
        </w:rPr>
        <w:drawing>
          <wp:inline distT="0" distB="0" distL="0" distR="0">
            <wp:extent cx="1151890" cy="1151890"/>
            <wp:effectExtent l="0" t="0" r="0" b="0"/>
            <wp:docPr id="25" name="图片 25" descr="C:\Users\Administrator\Desktop\学习\行业标准\20250818\33\微信图片_20251210175409_92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Administrator\Desktop\学习\行业标准\20250818\33\微信图片_20251210175409_92_8.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66" name="图片 66" descr="C:\Users\Administrator\Desktop\学习\行业标准\20250818\33\微信图片_20251210175918_101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C:\Users\Administrator\Desktop\学习\行业标准\20250818\33\微信图片_20251210175918_101_8.p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245235"/>
            <wp:effectExtent l="0" t="0" r="0" b="0"/>
            <wp:docPr id="70" name="图片 70" descr="C:\Users\Administrator\Desktop\学习\行业标准\20250818\33\微信图片_20251210180113_105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C:\Users\Administrator\Desktop\学习\行业标准\20250818\33\微信图片_20251210180113_105_8.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152000" cy="12456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75" name="图片 75" descr="C:\Users\Administrator\Desktop\学习\行业标准\20250818\33\微信图片_20251210180252_109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C:\Users\Administrator\Desktop\学习\行业标准\20250818\33\微信图片_20251210180252_109_8.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p>
    <w:p w14:paraId="240F632F">
      <w:pPr>
        <w:adjustRightInd/>
        <w:snapToGrid w:val="0"/>
        <w:spacing w:line="240" w:lineRule="auto"/>
        <w:ind w:firstLine="315" w:firstLineChars="150"/>
        <w:rPr>
          <w:rFonts w:ascii="宋体" w:hAnsi="宋体" w:cs="宋体"/>
        </w:rPr>
      </w:pPr>
      <w:r>
        <w:rPr>
          <w:rFonts w:hint="eastAsia" w:ascii="宋体" w:hAnsi="宋体" w:cs="宋体"/>
        </w:rPr>
        <w:t>25.</w:t>
      </w:r>
      <w:r>
        <w:rPr>
          <w:rFonts w:ascii="Times New Roman" w:hAnsi="Times New Roman"/>
          <w:color w:val="000000"/>
          <w:kern w:val="0"/>
        </w:rPr>
        <w:t>甲拌磷亚砜</w:t>
      </w:r>
      <w:r>
        <w:rPr>
          <w:rFonts w:hint="eastAsia" w:ascii="宋体" w:hAnsi="宋体" w:cs="宋体"/>
        </w:rPr>
        <w:t xml:space="preserve">      26.</w:t>
      </w:r>
      <w:r>
        <w:rPr>
          <w:rFonts w:ascii="Times New Roman" w:hAnsi="Times New Roman"/>
          <w:color w:val="000000"/>
          <w:kern w:val="0"/>
        </w:rPr>
        <w:t>啶氧菌酯</w:t>
      </w:r>
      <w:r>
        <w:rPr>
          <w:rFonts w:hint="eastAsia" w:ascii="宋体" w:hAnsi="宋体" w:cs="宋体"/>
        </w:rPr>
        <w:t xml:space="preserve">        27.</w:t>
      </w:r>
      <w:r>
        <w:rPr>
          <w:rFonts w:ascii="Times New Roman" w:hAnsi="Times New Roman"/>
          <w:color w:val="000000"/>
          <w:kern w:val="0"/>
        </w:rPr>
        <w:t>丙溴磷</w:t>
      </w:r>
      <w:r>
        <w:rPr>
          <w:rFonts w:hint="eastAsia" w:ascii="宋体" w:hAnsi="宋体" w:cs="宋体"/>
        </w:rPr>
        <w:t xml:space="preserve">         28.</w:t>
      </w:r>
      <w:r>
        <w:rPr>
          <w:rFonts w:ascii="Times New Roman" w:hAnsi="Times New Roman"/>
          <w:color w:val="000000"/>
          <w:kern w:val="0"/>
        </w:rPr>
        <w:t>哒螨灵</w:t>
      </w:r>
    </w:p>
    <w:p w14:paraId="6D4F81FC">
      <w:pPr>
        <w:widowControl/>
        <w:adjustRightInd/>
        <w:spacing w:line="240" w:lineRule="auto"/>
        <w:ind w:firstLine="210" w:firstLineChars="100"/>
        <w:jc w:val="left"/>
        <w:rPr>
          <w:rFonts w:ascii="Times New Roman"/>
        </w:rPr>
      </w:pPr>
      <w:r>
        <w:rPr>
          <w:rFonts w:hint="eastAsia" w:ascii="宋体" w:hAnsi="宋体" w:cs="宋体"/>
          <w:lang w:eastAsia="zh-CN"/>
        </w:rPr>
        <w:t>(</w:t>
      </w:r>
      <w:r>
        <w:rPr>
          <w:rFonts w:ascii="Times New Roman" w:hAnsi="Times New Roman"/>
          <w:color w:val="000000"/>
          <w:kern w:val="0"/>
        </w:rPr>
        <w:t>phorate sulfoxide</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picoxystrobin</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profenofos</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pyridaben</w:t>
      </w:r>
      <w:r>
        <w:rPr>
          <w:rFonts w:hint="eastAsia" w:ascii="Times New Roman" w:hAnsi="Times New Roman"/>
          <w:color w:val="000000"/>
          <w:kern w:val="0"/>
          <w:lang w:eastAsia="zh-CN"/>
        </w:rPr>
        <w:t>)</w:t>
      </w:r>
    </w:p>
    <w:p w14:paraId="58282F94">
      <w:pPr>
        <w:widowControl/>
        <w:adjustRightInd/>
        <w:spacing w:line="240" w:lineRule="auto"/>
        <w:jc w:val="left"/>
        <w:rPr>
          <w:rFonts w:ascii="Times New Roman"/>
        </w:rPr>
      </w:pPr>
      <w:r>
        <w:rPr>
          <w:rFonts w:ascii="Times New Roman"/>
        </w:rPr>
        <w:drawing>
          <wp:inline distT="0" distB="0" distL="0" distR="0">
            <wp:extent cx="1151890" cy="1151890"/>
            <wp:effectExtent l="0" t="0" r="0" b="0"/>
            <wp:docPr id="71" name="图片 71" descr="C:\Users\Administrator\Desktop\学习\行业标准\20250818\33\微信图片_20251210180143_106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C:\Users\Administrator\Desktop\学习\行业标准\20250818\33\微信图片_20251210180143_106_8.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30" name="图片 30" descr="C:\Users\Administrator\Desktop\学习\行业标准\20250818\33\微信图片_20251210175727_97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Administrator\Desktop\学习\行业标准\20250818\33\微信图片_20251210175727_97_8.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29" name="图片 29" descr="C:\Users\Administrator\Desktop\学习\行业标准\20250818\33\微信图片_20251210175656_96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Administrator\Desktop\学习\行业标准\20250818\33\微信图片_20251210175656_96_8.pn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Times New Roman"/>
        </w:rPr>
        <w:t xml:space="preserve"> </w:t>
      </w:r>
      <w:r>
        <w:rPr>
          <w:rFonts w:ascii="Times New Roman"/>
        </w:rPr>
        <w:drawing>
          <wp:inline distT="0" distB="0" distL="0" distR="0">
            <wp:extent cx="1151890" cy="1151890"/>
            <wp:effectExtent l="0" t="0" r="0" b="0"/>
            <wp:docPr id="23" name="图片 23" descr="C:\Users\Administrator\Desktop\学习\行业标准\20250818\33\微信图片_20251210175315_9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strator\Desktop\学习\行业标准\20250818\33\微信图片_20251210175315_90_8.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p>
    <w:p w14:paraId="1B74E755">
      <w:pPr>
        <w:adjustRightInd/>
        <w:snapToGrid w:val="0"/>
        <w:spacing w:line="240" w:lineRule="auto"/>
        <w:ind w:firstLine="315" w:firstLineChars="150"/>
        <w:rPr>
          <w:rFonts w:ascii="宋体" w:hAnsi="宋体" w:cs="宋体"/>
        </w:rPr>
      </w:pPr>
      <w:r>
        <w:rPr>
          <w:rFonts w:hint="eastAsia" w:ascii="宋体" w:hAnsi="宋体" w:cs="宋体"/>
        </w:rPr>
        <w:t>29.</w:t>
      </w:r>
      <w:r>
        <w:rPr>
          <w:rFonts w:ascii="Times New Roman" w:hAnsi="Times New Roman"/>
          <w:color w:val="000000"/>
          <w:kern w:val="0"/>
        </w:rPr>
        <w:t xml:space="preserve"> 特丁硫磷</w:t>
      </w:r>
      <w:r>
        <w:rPr>
          <w:rFonts w:hint="eastAsia" w:ascii="宋体" w:hAnsi="宋体" w:cs="宋体"/>
        </w:rPr>
        <w:t xml:space="preserve">        30.</w:t>
      </w:r>
      <w:r>
        <w:rPr>
          <w:rFonts w:ascii="Times New Roman" w:hAnsi="Times New Roman"/>
          <w:color w:val="000000"/>
          <w:kern w:val="0"/>
        </w:rPr>
        <w:t xml:space="preserve"> 特丁硫磷砜</w:t>
      </w:r>
      <w:r>
        <w:rPr>
          <w:rFonts w:hint="eastAsia" w:ascii="宋体" w:hAnsi="宋体" w:cs="宋体"/>
        </w:rPr>
        <w:t xml:space="preserve">      31.</w:t>
      </w:r>
      <w:r>
        <w:rPr>
          <w:rFonts w:ascii="Times New Roman" w:hAnsi="Times New Roman"/>
          <w:color w:val="000000"/>
          <w:kern w:val="0"/>
        </w:rPr>
        <w:t xml:space="preserve"> 特丁硫磷亚砜</w:t>
      </w:r>
      <w:r>
        <w:rPr>
          <w:rFonts w:hint="eastAsia" w:ascii="宋体" w:hAnsi="宋体" w:cs="宋体"/>
        </w:rPr>
        <w:t xml:space="preserve">     32.</w:t>
      </w:r>
      <w:r>
        <w:rPr>
          <w:rFonts w:ascii="Times New Roman" w:hAnsi="Times New Roman"/>
          <w:color w:val="000000"/>
          <w:kern w:val="0"/>
        </w:rPr>
        <w:t xml:space="preserve"> 噻虫啉</w:t>
      </w:r>
    </w:p>
    <w:p w14:paraId="36E6AB0C">
      <w:pPr>
        <w:widowControl/>
        <w:adjustRightInd/>
        <w:spacing w:line="240" w:lineRule="auto"/>
        <w:ind w:firstLine="315" w:firstLineChars="150"/>
        <w:jc w:val="left"/>
        <w:rPr>
          <w:rFonts w:ascii="Times New Roman"/>
        </w:rPr>
      </w:pPr>
      <w:r>
        <w:rPr>
          <w:rFonts w:hint="eastAsia" w:ascii="宋体" w:hAnsi="宋体" w:cs="宋体"/>
          <w:lang w:eastAsia="zh-CN"/>
        </w:rPr>
        <w:t>(</w:t>
      </w:r>
      <w:r>
        <w:rPr>
          <w:rFonts w:ascii="Times New Roman" w:hAnsi="Times New Roman"/>
          <w:color w:val="000000"/>
          <w:kern w:val="0"/>
        </w:rPr>
        <w:t>terbufos</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terbufos sulfone</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terbufos sulfoxide</w:t>
      </w:r>
      <w:r>
        <w:rPr>
          <w:rFonts w:hint="eastAsia" w:ascii="Times New Roman" w:hAnsi="Times New Roman"/>
          <w:color w:val="000000"/>
          <w:kern w:val="0"/>
          <w:lang w:eastAsia="zh-CN"/>
        </w:rPr>
        <w:t>)</w:t>
      </w:r>
      <w:r>
        <w:rPr>
          <w:rFonts w:hint="eastAsia" w:ascii="宋体" w:hAnsi="宋体" w:cs="宋体"/>
        </w:rPr>
        <w:t xml:space="preserve">  </w:t>
      </w:r>
      <w:r>
        <w:rPr>
          <w:rFonts w:hint="eastAsia" w:ascii="宋体" w:hAnsi="宋体" w:cs="宋体"/>
          <w:lang w:eastAsia="zh-CN"/>
        </w:rPr>
        <w:t>(</w:t>
      </w:r>
      <w:r>
        <w:rPr>
          <w:rFonts w:ascii="Times New Roman" w:hAnsi="Times New Roman"/>
          <w:color w:val="000000"/>
          <w:kern w:val="0"/>
        </w:rPr>
        <w:t>thiacloprid</w:t>
      </w:r>
      <w:r>
        <w:rPr>
          <w:rFonts w:hint="eastAsia" w:ascii="Times New Roman" w:hAnsi="Times New Roman"/>
          <w:color w:val="000000"/>
          <w:kern w:val="0"/>
          <w:lang w:eastAsia="zh-CN"/>
        </w:rPr>
        <w:t>)</w:t>
      </w:r>
    </w:p>
    <w:p w14:paraId="1FBAF21E">
      <w:pPr>
        <w:widowControl/>
        <w:adjustRightInd/>
        <w:spacing w:line="240" w:lineRule="auto"/>
        <w:jc w:val="left"/>
        <w:rPr>
          <w:rFonts w:ascii="Times New Roman" w:hAnsi="Times New Roman"/>
          <w:kern w:val="0"/>
          <w:szCs w:val="20"/>
        </w:rPr>
      </w:pPr>
      <w:r>
        <w:rPr>
          <w:rFonts w:ascii="Times New Roman"/>
        </w:rPr>
        <w:drawing>
          <wp:inline distT="0" distB="0" distL="0" distR="0">
            <wp:extent cx="1151890" cy="1151890"/>
            <wp:effectExtent l="0" t="0" r="0" b="0"/>
            <wp:docPr id="12" name="图片 12" descr="C:\Users\Administrator\Desktop\学习\行业标准\20250818\33\微信图片_20251210174756_84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学习\行业标准\20250818\33\微信图片_20251210174756_84_8.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152000" cy="1152000"/>
                    </a:xfrm>
                    <a:prstGeom prst="rect">
                      <a:avLst/>
                    </a:prstGeom>
                    <a:noFill/>
                    <a:ln>
                      <a:noFill/>
                    </a:ln>
                  </pic:spPr>
                </pic:pic>
              </a:graphicData>
            </a:graphic>
          </wp:inline>
        </w:drawing>
      </w:r>
      <w:r>
        <w:rPr>
          <w:rFonts w:ascii="宋体" w:hAnsi="宋体" w:cs="宋体"/>
        </w:rPr>
        <w:t xml:space="preserve"> </w:t>
      </w:r>
    </w:p>
    <w:p w14:paraId="4AA00BC8">
      <w:pPr>
        <w:widowControl/>
        <w:adjustRightInd/>
        <w:spacing w:line="240" w:lineRule="auto"/>
        <w:ind w:firstLine="210" w:firstLineChars="100"/>
        <w:jc w:val="left"/>
        <w:rPr>
          <w:rFonts w:ascii="Times New Roman" w:hAnsi="Times New Roman"/>
          <w:color w:val="000000"/>
          <w:kern w:val="0"/>
        </w:rPr>
      </w:pPr>
      <w:r>
        <w:rPr>
          <w:rFonts w:hint="eastAsia" w:ascii="宋体" w:hAnsi="宋体" w:cs="宋体"/>
        </w:rPr>
        <w:t>33.</w:t>
      </w:r>
      <w:r>
        <w:rPr>
          <w:rFonts w:ascii="Times New Roman" w:hAnsi="Times New Roman"/>
          <w:color w:val="000000"/>
          <w:kern w:val="0"/>
        </w:rPr>
        <w:t>噻虫嗪</w:t>
      </w:r>
    </w:p>
    <w:p w14:paraId="777BCC51">
      <w:pPr>
        <w:widowControl/>
        <w:adjustRightInd/>
        <w:spacing w:line="240" w:lineRule="auto"/>
        <w:ind w:firstLine="105" w:firstLineChars="50"/>
        <w:jc w:val="left"/>
        <w:rPr>
          <w:rFonts w:ascii="宋体" w:hAnsi="宋体" w:cs="宋体"/>
        </w:rPr>
      </w:pPr>
      <w:r>
        <w:rPr>
          <w:rFonts w:hint="eastAsia" w:ascii="宋体" w:hAnsi="宋体" w:cs="宋体"/>
          <w:lang w:eastAsia="zh-CN"/>
        </w:rPr>
        <w:t>(</w:t>
      </w:r>
      <w:r>
        <w:rPr>
          <w:rFonts w:ascii="Times New Roman" w:hAnsi="Times New Roman"/>
          <w:color w:val="000000"/>
          <w:kern w:val="0"/>
        </w:rPr>
        <w:t>thiamethoxam</w:t>
      </w:r>
      <w:r>
        <w:rPr>
          <w:rFonts w:hint="eastAsia" w:ascii="Times New Roman" w:hAnsi="Times New Roman"/>
          <w:color w:val="000000"/>
          <w:kern w:val="0"/>
          <w:lang w:eastAsia="zh-CN"/>
        </w:rPr>
        <w:t>)</w:t>
      </w:r>
    </w:p>
    <w:p w14:paraId="1FAB8FA2">
      <w:pPr>
        <w:pStyle w:val="77"/>
        <w:numPr>
          <w:ilvl w:val="0"/>
          <w:numId w:val="0"/>
        </w:numPr>
        <w:spacing w:before="0" w:beforeLines="0" w:after="0" w:afterLines="0"/>
        <w:jc w:val="both"/>
        <w:rPr>
          <w:rFonts w:hAnsi="黑体" w:cs="黑体"/>
          <w:szCs w:val="21"/>
        </w:rPr>
      </w:pPr>
    </w:p>
    <w:p w14:paraId="6738BF83">
      <w:pPr>
        <w:adjustRightInd/>
        <w:spacing w:line="240" w:lineRule="auto"/>
        <w:ind w:right="420"/>
        <w:jc w:val="center"/>
        <w:rPr>
          <w:rFonts w:ascii="Times New Roman" w:hAnsi="Times New Roman"/>
          <w:bCs/>
        </w:rPr>
      </w:pPr>
      <w:r>
        <w:rPr>
          <w:rFonts w:ascii="黑体" w:hAnsi="黑体" w:eastAsia="黑体" w:cs="黑体"/>
        </w:rPr>
        <w:br w:type="page"/>
      </w:r>
      <w:r>
        <w:rPr>
          <w:rFonts w:ascii="Times New Roman" w:hAnsi="Times New Roman" w:eastAsia="黑体"/>
          <w:bCs/>
        </w:rPr>
        <w:t>附录D</w:t>
      </w:r>
    </w:p>
    <w:p w14:paraId="51E9927B">
      <w:pPr>
        <w:adjustRightInd/>
        <w:spacing w:line="240" w:lineRule="auto"/>
        <w:ind w:right="420"/>
        <w:jc w:val="center"/>
        <w:rPr>
          <w:rFonts w:ascii="Times New Roman" w:hAnsi="Times New Roman" w:eastAsia="黑体"/>
        </w:rPr>
      </w:pPr>
      <w:r>
        <w:rPr>
          <w:rFonts w:ascii="Times New Roman" w:hAnsi="Times New Roman" w:eastAsia="黑体"/>
        </w:rPr>
        <w:t>（规范性附录）</w:t>
      </w:r>
    </w:p>
    <w:p w14:paraId="47559C9B">
      <w:pPr>
        <w:adjustRightInd/>
        <w:spacing w:after="312" w:afterLines="100" w:line="240" w:lineRule="auto"/>
        <w:jc w:val="center"/>
        <w:rPr>
          <w:rFonts w:ascii="Times New Roman" w:hAnsi="Times New Roman" w:eastAsia="黑体"/>
          <w:bCs/>
        </w:rPr>
      </w:pPr>
      <w:r>
        <w:rPr>
          <w:rFonts w:ascii="Times New Roman" w:hAnsi="Times New Roman" w:eastAsia="黑体"/>
          <w:bCs/>
        </w:rPr>
        <w:t>实验室内重复性和实验室间再现性要求</w:t>
      </w:r>
    </w:p>
    <w:p w14:paraId="066B1006">
      <w:pPr>
        <w:adjustRightInd/>
        <w:spacing w:before="156" w:beforeLines="50" w:line="240" w:lineRule="auto"/>
        <w:jc w:val="center"/>
        <w:rPr>
          <w:rFonts w:ascii="Times New Roman" w:hAnsi="Times New Roman"/>
        </w:rPr>
      </w:pPr>
      <w:r>
        <w:rPr>
          <w:rFonts w:ascii="Times New Roman" w:hAnsi="Times New Roman"/>
        </w:rPr>
        <w:t>表D.1  实验室内重复性要求</w:t>
      </w:r>
    </w:p>
    <w:p w14:paraId="1A9962E5">
      <w:pPr>
        <w:adjustRightInd/>
        <w:spacing w:line="240" w:lineRule="auto"/>
        <w:jc w:val="center"/>
        <w:rPr>
          <w:rFonts w:ascii="Times New Roman" w:hAnsi="Times New Roman"/>
          <w:sz w:val="10"/>
          <w:szCs w:val="10"/>
        </w:rPr>
      </w:pPr>
    </w:p>
    <w:tbl>
      <w:tblPr>
        <w:tblStyle w:val="26"/>
        <w:tblW w:w="8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3828"/>
      </w:tblGrid>
      <w:tr w14:paraId="0EEB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173" w:type="dxa"/>
            <w:vAlign w:val="center"/>
          </w:tcPr>
          <w:p w14:paraId="3115D612">
            <w:pPr>
              <w:adjustRightInd/>
              <w:spacing w:line="240" w:lineRule="auto"/>
              <w:jc w:val="center"/>
              <w:rPr>
                <w:rFonts w:ascii="Times New Roman" w:hAnsi="Times New Roman"/>
                <w:sz w:val="18"/>
                <w:szCs w:val="18"/>
              </w:rPr>
            </w:pPr>
            <w:r>
              <w:rPr>
                <w:rFonts w:ascii="Times New Roman" w:hAnsi="Times New Roman"/>
                <w:sz w:val="18"/>
                <w:szCs w:val="18"/>
              </w:rPr>
              <w:t>被测组分含量mg/kg</w:t>
            </w:r>
          </w:p>
        </w:tc>
        <w:tc>
          <w:tcPr>
            <w:tcW w:w="3828" w:type="dxa"/>
            <w:vAlign w:val="center"/>
          </w:tcPr>
          <w:p w14:paraId="329A9F6F">
            <w:pPr>
              <w:adjustRightInd/>
              <w:spacing w:line="240" w:lineRule="auto"/>
              <w:jc w:val="center"/>
              <w:rPr>
                <w:rFonts w:ascii="Times New Roman" w:hAnsi="Times New Roman"/>
                <w:sz w:val="18"/>
                <w:szCs w:val="18"/>
              </w:rPr>
            </w:pPr>
            <w:r>
              <w:rPr>
                <w:rFonts w:ascii="Times New Roman" w:hAnsi="Times New Roman"/>
                <w:sz w:val="18"/>
                <w:szCs w:val="18"/>
              </w:rPr>
              <w:t>精密度</w:t>
            </w:r>
          </w:p>
          <w:p w14:paraId="5D5DAF18">
            <w:pPr>
              <w:adjustRightInd/>
              <w:spacing w:line="240" w:lineRule="auto"/>
              <w:jc w:val="center"/>
              <w:rPr>
                <w:rFonts w:ascii="Times New Roman" w:hAnsi="Times New Roman"/>
                <w:sz w:val="18"/>
                <w:szCs w:val="18"/>
              </w:rPr>
            </w:pPr>
            <w:r>
              <w:rPr>
                <w:rFonts w:ascii="Times New Roman" w:hAnsi="Times New Roman"/>
                <w:sz w:val="18"/>
                <w:szCs w:val="18"/>
              </w:rPr>
              <w:t>%</w:t>
            </w:r>
          </w:p>
        </w:tc>
      </w:tr>
      <w:tr w14:paraId="6C3A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038F11F4">
            <w:pPr>
              <w:adjustRightInd/>
              <w:spacing w:line="240" w:lineRule="auto"/>
              <w:jc w:val="center"/>
              <w:rPr>
                <w:rFonts w:ascii="Times New Roman" w:hAnsi="Times New Roman"/>
                <w:sz w:val="18"/>
                <w:szCs w:val="18"/>
              </w:rPr>
            </w:pPr>
            <w:r>
              <w:rPr>
                <w:rFonts w:ascii="Times New Roman" w:hAnsi="Times New Roman"/>
                <w:sz w:val="18"/>
                <w:szCs w:val="18"/>
              </w:rPr>
              <w:t>≤0.001</w:t>
            </w:r>
          </w:p>
        </w:tc>
        <w:tc>
          <w:tcPr>
            <w:tcW w:w="3828" w:type="dxa"/>
            <w:vAlign w:val="center"/>
          </w:tcPr>
          <w:p w14:paraId="74713A75">
            <w:pPr>
              <w:adjustRightInd/>
              <w:spacing w:line="240" w:lineRule="auto"/>
              <w:jc w:val="center"/>
              <w:rPr>
                <w:rFonts w:ascii="Times New Roman" w:hAnsi="Times New Roman"/>
                <w:sz w:val="18"/>
                <w:szCs w:val="18"/>
              </w:rPr>
            </w:pPr>
            <w:r>
              <w:rPr>
                <w:rFonts w:ascii="Times New Roman" w:hAnsi="Times New Roman"/>
                <w:sz w:val="18"/>
                <w:szCs w:val="18"/>
              </w:rPr>
              <w:t>36</w:t>
            </w:r>
          </w:p>
        </w:tc>
      </w:tr>
      <w:tr w14:paraId="1F2C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01A061EF">
            <w:pPr>
              <w:adjustRightInd/>
              <w:spacing w:line="240" w:lineRule="auto"/>
              <w:jc w:val="center"/>
              <w:rPr>
                <w:rFonts w:ascii="Times New Roman" w:hAnsi="Times New Roman"/>
                <w:sz w:val="18"/>
                <w:szCs w:val="18"/>
              </w:rPr>
            </w:pPr>
            <w:r>
              <w:rPr>
                <w:rFonts w:ascii="Times New Roman" w:hAnsi="Times New Roman"/>
                <w:sz w:val="18"/>
                <w:szCs w:val="18"/>
              </w:rPr>
              <w:t>&gt;0.001≤0.01</w:t>
            </w:r>
          </w:p>
        </w:tc>
        <w:tc>
          <w:tcPr>
            <w:tcW w:w="3828" w:type="dxa"/>
            <w:vAlign w:val="center"/>
          </w:tcPr>
          <w:p w14:paraId="1A44E505">
            <w:pPr>
              <w:adjustRightInd/>
              <w:spacing w:line="240" w:lineRule="auto"/>
              <w:jc w:val="center"/>
              <w:rPr>
                <w:rFonts w:ascii="Times New Roman" w:hAnsi="Times New Roman"/>
                <w:sz w:val="18"/>
                <w:szCs w:val="18"/>
              </w:rPr>
            </w:pPr>
            <w:r>
              <w:rPr>
                <w:rFonts w:ascii="Times New Roman" w:hAnsi="Times New Roman"/>
                <w:sz w:val="18"/>
                <w:szCs w:val="18"/>
              </w:rPr>
              <w:t>32</w:t>
            </w:r>
          </w:p>
        </w:tc>
      </w:tr>
      <w:tr w14:paraId="2452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653AE195">
            <w:pPr>
              <w:adjustRightInd/>
              <w:spacing w:line="240" w:lineRule="auto"/>
              <w:jc w:val="center"/>
              <w:rPr>
                <w:rFonts w:ascii="Times New Roman" w:hAnsi="Times New Roman"/>
                <w:sz w:val="18"/>
                <w:szCs w:val="18"/>
              </w:rPr>
            </w:pPr>
            <w:r>
              <w:rPr>
                <w:rFonts w:ascii="Times New Roman" w:hAnsi="Times New Roman"/>
                <w:sz w:val="18"/>
                <w:szCs w:val="18"/>
              </w:rPr>
              <w:t>&gt;0.01≤0.1</w:t>
            </w:r>
          </w:p>
        </w:tc>
        <w:tc>
          <w:tcPr>
            <w:tcW w:w="3828" w:type="dxa"/>
            <w:vAlign w:val="center"/>
          </w:tcPr>
          <w:p w14:paraId="4A811581">
            <w:pPr>
              <w:adjustRightInd/>
              <w:spacing w:line="240" w:lineRule="auto"/>
              <w:jc w:val="center"/>
              <w:rPr>
                <w:rFonts w:ascii="Times New Roman" w:hAnsi="Times New Roman"/>
                <w:sz w:val="18"/>
                <w:szCs w:val="18"/>
              </w:rPr>
            </w:pPr>
            <w:r>
              <w:rPr>
                <w:rFonts w:ascii="Times New Roman" w:hAnsi="Times New Roman"/>
                <w:sz w:val="18"/>
                <w:szCs w:val="18"/>
              </w:rPr>
              <w:t>22</w:t>
            </w:r>
          </w:p>
        </w:tc>
      </w:tr>
      <w:tr w14:paraId="08CF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11394351">
            <w:pPr>
              <w:adjustRightInd/>
              <w:spacing w:line="240" w:lineRule="auto"/>
              <w:jc w:val="center"/>
              <w:rPr>
                <w:rFonts w:ascii="Times New Roman" w:hAnsi="Times New Roman"/>
                <w:sz w:val="18"/>
                <w:szCs w:val="18"/>
              </w:rPr>
            </w:pPr>
            <w:r>
              <w:rPr>
                <w:rFonts w:ascii="Times New Roman" w:hAnsi="Times New Roman"/>
                <w:sz w:val="18"/>
                <w:szCs w:val="18"/>
              </w:rPr>
              <w:t>&gt;0.1≤1</w:t>
            </w:r>
          </w:p>
        </w:tc>
        <w:tc>
          <w:tcPr>
            <w:tcW w:w="3828" w:type="dxa"/>
            <w:vAlign w:val="center"/>
          </w:tcPr>
          <w:p w14:paraId="3507E850">
            <w:pPr>
              <w:adjustRightInd/>
              <w:spacing w:line="240" w:lineRule="auto"/>
              <w:jc w:val="center"/>
              <w:rPr>
                <w:rFonts w:ascii="Times New Roman" w:hAnsi="Times New Roman"/>
                <w:sz w:val="18"/>
                <w:szCs w:val="18"/>
              </w:rPr>
            </w:pPr>
            <w:r>
              <w:rPr>
                <w:rFonts w:ascii="Times New Roman" w:hAnsi="Times New Roman"/>
                <w:sz w:val="18"/>
                <w:szCs w:val="18"/>
              </w:rPr>
              <w:t>18</w:t>
            </w:r>
          </w:p>
        </w:tc>
      </w:tr>
      <w:tr w14:paraId="4E9A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12471C85">
            <w:pPr>
              <w:adjustRightInd/>
              <w:spacing w:line="240" w:lineRule="auto"/>
              <w:jc w:val="center"/>
              <w:rPr>
                <w:rFonts w:ascii="Times New Roman" w:hAnsi="Times New Roman"/>
                <w:sz w:val="18"/>
                <w:szCs w:val="18"/>
              </w:rPr>
            </w:pPr>
            <w:r>
              <w:rPr>
                <w:rFonts w:ascii="Times New Roman" w:hAnsi="Times New Roman"/>
                <w:sz w:val="18"/>
                <w:szCs w:val="18"/>
              </w:rPr>
              <w:t>&gt;1</w:t>
            </w:r>
          </w:p>
        </w:tc>
        <w:tc>
          <w:tcPr>
            <w:tcW w:w="3828" w:type="dxa"/>
            <w:vAlign w:val="center"/>
          </w:tcPr>
          <w:p w14:paraId="51498EDB">
            <w:pPr>
              <w:adjustRightInd/>
              <w:spacing w:line="240" w:lineRule="auto"/>
              <w:jc w:val="center"/>
              <w:rPr>
                <w:rFonts w:ascii="Times New Roman" w:hAnsi="Times New Roman"/>
                <w:sz w:val="18"/>
                <w:szCs w:val="18"/>
              </w:rPr>
            </w:pPr>
            <w:r>
              <w:rPr>
                <w:rFonts w:ascii="Times New Roman" w:hAnsi="Times New Roman"/>
                <w:sz w:val="18"/>
                <w:szCs w:val="18"/>
              </w:rPr>
              <w:t>10</w:t>
            </w:r>
          </w:p>
        </w:tc>
      </w:tr>
      <w:tr w14:paraId="27E8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1" w:type="dxa"/>
            <w:gridSpan w:val="2"/>
            <w:vAlign w:val="center"/>
          </w:tcPr>
          <w:p w14:paraId="27BC1C96">
            <w:pPr>
              <w:adjustRightInd/>
              <w:spacing w:line="240" w:lineRule="auto"/>
              <w:rPr>
                <w:rFonts w:ascii="Times New Roman" w:hAnsi="Times New Roman"/>
                <w:sz w:val="18"/>
                <w:szCs w:val="18"/>
              </w:rPr>
            </w:pPr>
            <w:r>
              <w:rPr>
                <w:rFonts w:ascii="Times New Roman" w:hAnsi="Times New Roman"/>
                <w:sz w:val="18"/>
                <w:szCs w:val="18"/>
              </w:rPr>
              <w:t>注：来源于GB/T 27404-2008 附录F。</w:t>
            </w:r>
          </w:p>
        </w:tc>
      </w:tr>
    </w:tbl>
    <w:p w14:paraId="02989998">
      <w:pPr>
        <w:adjustRightInd/>
        <w:spacing w:line="340" w:lineRule="exact"/>
        <w:rPr>
          <w:rFonts w:ascii="Times New Roman" w:hAnsi="Times New Roman"/>
          <w:b/>
          <w:sz w:val="20"/>
          <w:szCs w:val="20"/>
        </w:rPr>
      </w:pPr>
    </w:p>
    <w:p w14:paraId="35EF25C0">
      <w:pPr>
        <w:adjustRightInd/>
        <w:spacing w:line="340" w:lineRule="exact"/>
        <w:rPr>
          <w:rFonts w:ascii="Times New Roman" w:hAnsi="Times New Roman"/>
          <w:sz w:val="24"/>
          <w:szCs w:val="24"/>
        </w:rPr>
      </w:pPr>
    </w:p>
    <w:p w14:paraId="277398FB">
      <w:pPr>
        <w:adjustRightInd/>
        <w:spacing w:line="240" w:lineRule="auto"/>
        <w:jc w:val="center"/>
        <w:rPr>
          <w:rFonts w:ascii="Times New Roman" w:hAnsi="Times New Roman"/>
        </w:rPr>
      </w:pPr>
      <w:r>
        <w:rPr>
          <w:rFonts w:ascii="Times New Roman" w:hAnsi="Times New Roman"/>
        </w:rPr>
        <w:t>表D.2  实验室间再现性要求</w:t>
      </w:r>
    </w:p>
    <w:p w14:paraId="5D78D1DB">
      <w:pPr>
        <w:adjustRightInd/>
        <w:spacing w:line="240" w:lineRule="auto"/>
        <w:jc w:val="center"/>
        <w:rPr>
          <w:rFonts w:ascii="Times New Roman" w:hAnsi="Times New Roman"/>
          <w:sz w:val="10"/>
          <w:szCs w:val="10"/>
        </w:rPr>
      </w:pPr>
    </w:p>
    <w:tbl>
      <w:tblPr>
        <w:tblStyle w:val="26"/>
        <w:tblW w:w="8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3828"/>
      </w:tblGrid>
      <w:tr w14:paraId="100F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173" w:type="dxa"/>
            <w:vAlign w:val="center"/>
          </w:tcPr>
          <w:p w14:paraId="59A9A2B2">
            <w:pPr>
              <w:adjustRightInd/>
              <w:spacing w:line="240" w:lineRule="auto"/>
              <w:jc w:val="center"/>
              <w:rPr>
                <w:rFonts w:ascii="Times New Roman" w:hAnsi="Times New Roman"/>
                <w:sz w:val="18"/>
                <w:szCs w:val="18"/>
              </w:rPr>
            </w:pPr>
            <w:r>
              <w:rPr>
                <w:rFonts w:ascii="Times New Roman" w:hAnsi="Times New Roman"/>
                <w:sz w:val="18"/>
                <w:szCs w:val="18"/>
              </w:rPr>
              <w:t>被测组分含量mg/kg</w:t>
            </w:r>
          </w:p>
        </w:tc>
        <w:tc>
          <w:tcPr>
            <w:tcW w:w="3828" w:type="dxa"/>
            <w:vAlign w:val="center"/>
          </w:tcPr>
          <w:p w14:paraId="7FD37032">
            <w:pPr>
              <w:adjustRightInd/>
              <w:spacing w:line="240" w:lineRule="auto"/>
              <w:jc w:val="center"/>
              <w:rPr>
                <w:rFonts w:ascii="Times New Roman" w:hAnsi="Times New Roman"/>
                <w:sz w:val="18"/>
                <w:szCs w:val="18"/>
              </w:rPr>
            </w:pPr>
            <w:r>
              <w:rPr>
                <w:rFonts w:ascii="Times New Roman" w:hAnsi="Times New Roman"/>
                <w:sz w:val="18"/>
                <w:szCs w:val="18"/>
              </w:rPr>
              <w:t>精密度</w:t>
            </w:r>
          </w:p>
          <w:p w14:paraId="33382CCE">
            <w:pPr>
              <w:adjustRightInd/>
              <w:spacing w:line="240" w:lineRule="auto"/>
              <w:jc w:val="center"/>
              <w:rPr>
                <w:rFonts w:ascii="Times New Roman" w:hAnsi="Times New Roman"/>
                <w:sz w:val="18"/>
                <w:szCs w:val="18"/>
              </w:rPr>
            </w:pPr>
            <w:r>
              <w:rPr>
                <w:rFonts w:ascii="Times New Roman" w:hAnsi="Times New Roman"/>
                <w:sz w:val="18"/>
                <w:szCs w:val="18"/>
              </w:rPr>
              <w:t>%</w:t>
            </w:r>
          </w:p>
        </w:tc>
      </w:tr>
      <w:tr w14:paraId="32B4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533BFD42">
            <w:pPr>
              <w:adjustRightInd/>
              <w:spacing w:line="240" w:lineRule="auto"/>
              <w:jc w:val="center"/>
              <w:rPr>
                <w:rFonts w:ascii="Times New Roman" w:hAnsi="Times New Roman"/>
                <w:sz w:val="18"/>
                <w:szCs w:val="18"/>
              </w:rPr>
            </w:pPr>
            <w:r>
              <w:rPr>
                <w:rFonts w:ascii="Times New Roman" w:hAnsi="Times New Roman"/>
                <w:sz w:val="18"/>
                <w:szCs w:val="18"/>
              </w:rPr>
              <w:t>≤0.001</w:t>
            </w:r>
          </w:p>
        </w:tc>
        <w:tc>
          <w:tcPr>
            <w:tcW w:w="3828" w:type="dxa"/>
            <w:vAlign w:val="center"/>
          </w:tcPr>
          <w:p w14:paraId="47720FA3">
            <w:pPr>
              <w:adjustRightInd/>
              <w:spacing w:line="240" w:lineRule="auto"/>
              <w:jc w:val="center"/>
              <w:rPr>
                <w:rFonts w:ascii="Times New Roman" w:hAnsi="Times New Roman"/>
                <w:sz w:val="18"/>
                <w:szCs w:val="18"/>
              </w:rPr>
            </w:pPr>
            <w:r>
              <w:rPr>
                <w:rFonts w:ascii="Times New Roman" w:hAnsi="Times New Roman"/>
                <w:sz w:val="18"/>
                <w:szCs w:val="18"/>
              </w:rPr>
              <w:t>54</w:t>
            </w:r>
          </w:p>
        </w:tc>
      </w:tr>
      <w:tr w14:paraId="1ABD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211348F9">
            <w:pPr>
              <w:adjustRightInd/>
              <w:spacing w:line="240" w:lineRule="auto"/>
              <w:jc w:val="center"/>
              <w:rPr>
                <w:rFonts w:ascii="Times New Roman" w:hAnsi="Times New Roman"/>
                <w:sz w:val="18"/>
                <w:szCs w:val="18"/>
              </w:rPr>
            </w:pPr>
            <w:r>
              <w:rPr>
                <w:rFonts w:ascii="Times New Roman" w:hAnsi="Times New Roman"/>
                <w:sz w:val="18"/>
                <w:szCs w:val="18"/>
              </w:rPr>
              <w:t>&gt;0.001≤0.01</w:t>
            </w:r>
          </w:p>
        </w:tc>
        <w:tc>
          <w:tcPr>
            <w:tcW w:w="3828" w:type="dxa"/>
            <w:vAlign w:val="center"/>
          </w:tcPr>
          <w:p w14:paraId="35D6B8EC">
            <w:pPr>
              <w:adjustRightInd/>
              <w:spacing w:line="240" w:lineRule="auto"/>
              <w:jc w:val="center"/>
              <w:rPr>
                <w:rFonts w:ascii="Times New Roman" w:hAnsi="Times New Roman"/>
                <w:sz w:val="18"/>
                <w:szCs w:val="18"/>
              </w:rPr>
            </w:pPr>
            <w:r>
              <w:rPr>
                <w:rFonts w:ascii="Times New Roman" w:hAnsi="Times New Roman"/>
                <w:sz w:val="18"/>
                <w:szCs w:val="18"/>
              </w:rPr>
              <w:t>46</w:t>
            </w:r>
          </w:p>
        </w:tc>
      </w:tr>
      <w:tr w14:paraId="249E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7808AB28">
            <w:pPr>
              <w:adjustRightInd/>
              <w:spacing w:line="240" w:lineRule="auto"/>
              <w:jc w:val="center"/>
              <w:rPr>
                <w:rFonts w:ascii="Times New Roman" w:hAnsi="Times New Roman"/>
                <w:sz w:val="18"/>
                <w:szCs w:val="18"/>
              </w:rPr>
            </w:pPr>
            <w:r>
              <w:rPr>
                <w:rFonts w:ascii="Times New Roman" w:hAnsi="Times New Roman"/>
                <w:sz w:val="18"/>
                <w:szCs w:val="18"/>
              </w:rPr>
              <w:t>&gt;0.01≤0.1</w:t>
            </w:r>
          </w:p>
        </w:tc>
        <w:tc>
          <w:tcPr>
            <w:tcW w:w="3828" w:type="dxa"/>
            <w:vAlign w:val="center"/>
          </w:tcPr>
          <w:p w14:paraId="0F38C752">
            <w:pPr>
              <w:adjustRightInd/>
              <w:spacing w:line="240" w:lineRule="auto"/>
              <w:jc w:val="center"/>
              <w:rPr>
                <w:rFonts w:ascii="Times New Roman" w:hAnsi="Times New Roman"/>
                <w:sz w:val="18"/>
                <w:szCs w:val="18"/>
              </w:rPr>
            </w:pPr>
            <w:r>
              <w:rPr>
                <w:rFonts w:ascii="Times New Roman" w:hAnsi="Times New Roman"/>
                <w:sz w:val="18"/>
                <w:szCs w:val="18"/>
              </w:rPr>
              <w:t>34</w:t>
            </w:r>
          </w:p>
        </w:tc>
      </w:tr>
      <w:tr w14:paraId="127D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01DE247B">
            <w:pPr>
              <w:adjustRightInd/>
              <w:spacing w:line="240" w:lineRule="auto"/>
              <w:jc w:val="center"/>
              <w:rPr>
                <w:rFonts w:ascii="Times New Roman" w:hAnsi="Times New Roman"/>
                <w:sz w:val="18"/>
                <w:szCs w:val="18"/>
              </w:rPr>
            </w:pPr>
            <w:r>
              <w:rPr>
                <w:rFonts w:ascii="Times New Roman" w:hAnsi="Times New Roman"/>
                <w:sz w:val="18"/>
                <w:szCs w:val="18"/>
              </w:rPr>
              <w:t>&gt;0.1≤1</w:t>
            </w:r>
          </w:p>
        </w:tc>
        <w:tc>
          <w:tcPr>
            <w:tcW w:w="3828" w:type="dxa"/>
            <w:vAlign w:val="center"/>
          </w:tcPr>
          <w:p w14:paraId="724D51E8">
            <w:pPr>
              <w:adjustRightInd/>
              <w:spacing w:line="240" w:lineRule="auto"/>
              <w:jc w:val="center"/>
              <w:rPr>
                <w:rFonts w:ascii="Times New Roman" w:hAnsi="Times New Roman"/>
                <w:sz w:val="18"/>
                <w:szCs w:val="18"/>
              </w:rPr>
            </w:pPr>
            <w:r>
              <w:rPr>
                <w:rFonts w:ascii="Times New Roman" w:hAnsi="Times New Roman"/>
                <w:sz w:val="18"/>
                <w:szCs w:val="18"/>
              </w:rPr>
              <w:t>25</w:t>
            </w:r>
          </w:p>
        </w:tc>
      </w:tr>
      <w:tr w14:paraId="0ABE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74B308F6">
            <w:pPr>
              <w:adjustRightInd/>
              <w:spacing w:line="240" w:lineRule="auto"/>
              <w:jc w:val="center"/>
              <w:rPr>
                <w:rFonts w:ascii="Times New Roman" w:hAnsi="Times New Roman"/>
                <w:sz w:val="18"/>
                <w:szCs w:val="18"/>
              </w:rPr>
            </w:pPr>
            <w:r>
              <w:rPr>
                <w:rFonts w:ascii="Times New Roman" w:hAnsi="Times New Roman"/>
                <w:sz w:val="18"/>
                <w:szCs w:val="18"/>
              </w:rPr>
              <w:t>&gt;1</w:t>
            </w:r>
          </w:p>
        </w:tc>
        <w:tc>
          <w:tcPr>
            <w:tcW w:w="3828" w:type="dxa"/>
            <w:vAlign w:val="center"/>
          </w:tcPr>
          <w:p w14:paraId="7AD20213">
            <w:pPr>
              <w:adjustRightInd/>
              <w:spacing w:line="240" w:lineRule="auto"/>
              <w:jc w:val="center"/>
              <w:rPr>
                <w:rFonts w:ascii="Times New Roman" w:hAnsi="Times New Roman"/>
                <w:sz w:val="18"/>
                <w:szCs w:val="18"/>
              </w:rPr>
            </w:pPr>
            <w:r>
              <w:rPr>
                <w:rFonts w:ascii="Times New Roman" w:hAnsi="Times New Roman"/>
                <w:sz w:val="18"/>
                <w:szCs w:val="18"/>
              </w:rPr>
              <w:t>19</w:t>
            </w:r>
          </w:p>
        </w:tc>
      </w:tr>
      <w:tr w14:paraId="03EB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1" w:type="dxa"/>
            <w:gridSpan w:val="2"/>
            <w:vAlign w:val="center"/>
          </w:tcPr>
          <w:p w14:paraId="620A6524">
            <w:pPr>
              <w:adjustRightInd/>
              <w:spacing w:line="300" w:lineRule="auto"/>
              <w:ind w:firstLine="360" w:firstLineChars="200"/>
              <w:jc w:val="left"/>
              <w:rPr>
                <w:rFonts w:ascii="Times New Roman" w:hAnsi="Times New Roman"/>
                <w:sz w:val="18"/>
                <w:szCs w:val="18"/>
              </w:rPr>
            </w:pPr>
            <w:r>
              <w:rPr>
                <w:rFonts w:ascii="Times New Roman" w:hAnsi="Times New Roman"/>
                <w:sz w:val="18"/>
                <w:szCs w:val="18"/>
              </w:rPr>
              <w:t>注：来源于</w:t>
            </w:r>
            <w:r>
              <w:rPr>
                <w:rFonts w:hint="eastAsia" w:ascii="Times New Roman" w:hAnsi="Times New Roman"/>
                <w:sz w:val="18"/>
                <w:szCs w:val="18"/>
                <w:lang w:eastAsia="zh-CN"/>
              </w:rPr>
              <w:t>农业农村部</w:t>
            </w:r>
            <w:r>
              <w:rPr>
                <w:rFonts w:ascii="Times New Roman" w:hAnsi="Times New Roman"/>
                <w:sz w:val="18"/>
                <w:szCs w:val="18"/>
              </w:rPr>
              <w:t>公告 2386号 《农药残留检测方法国家标准编制指南》 （附录A）</w:t>
            </w:r>
          </w:p>
        </w:tc>
      </w:tr>
    </w:tbl>
    <w:p w14:paraId="50FF235B">
      <w:pPr>
        <w:widowControl/>
        <w:adjustRightInd/>
        <w:spacing w:line="240" w:lineRule="auto"/>
        <w:jc w:val="left"/>
        <w:rPr>
          <w:rFonts w:ascii="黑体" w:hAnsi="黑体" w:eastAsia="黑体" w:cs="黑体"/>
          <w:color w:val="FF0000"/>
        </w:rPr>
      </w:pPr>
    </w:p>
    <w:p w14:paraId="75356E75">
      <w:pPr>
        <w:widowControl/>
        <w:adjustRightInd/>
        <w:spacing w:line="240" w:lineRule="auto"/>
        <w:jc w:val="left"/>
        <w:rPr>
          <w:rFonts w:ascii="黑体" w:hAnsi="黑体" w:eastAsia="黑体" w:cs="黑体"/>
        </w:rPr>
      </w:pPr>
      <w:r>
        <w:rPr>
          <w:rFonts w:ascii="黑体" w:hAnsi="黑体" w:eastAsia="黑体" w:cs="黑体"/>
        </w:rPr>
        <w:br w:type="page"/>
      </w:r>
    </w:p>
    <w:p w14:paraId="02738856">
      <w:pPr>
        <w:pStyle w:val="77"/>
        <w:numPr>
          <w:ilvl w:val="0"/>
          <w:numId w:val="0"/>
        </w:numPr>
        <w:spacing w:before="0" w:beforeLines="0" w:after="0" w:afterLines="0"/>
        <w:rPr>
          <w:rFonts w:hAnsi="黑体" w:cs="黑体"/>
          <w:szCs w:val="21"/>
        </w:rPr>
      </w:pPr>
      <w:r>
        <w:rPr>
          <w:rFonts w:hint="eastAsia" w:hAnsi="黑体" w:cs="黑体"/>
          <w:szCs w:val="21"/>
        </w:rPr>
        <w:t>附录E</w:t>
      </w:r>
    </w:p>
    <w:p w14:paraId="44241570">
      <w:pPr>
        <w:adjustRightInd/>
        <w:spacing w:line="240" w:lineRule="auto"/>
        <w:ind w:right="420"/>
        <w:jc w:val="center"/>
        <w:rPr>
          <w:rFonts w:ascii="黑体" w:hAnsi="黑体" w:eastAsia="黑体" w:cs="黑体"/>
        </w:rPr>
      </w:pPr>
      <w:r>
        <w:rPr>
          <w:rFonts w:hint="eastAsia" w:ascii="黑体" w:hAnsi="黑体" w:eastAsia="黑体" w:cs="黑体"/>
        </w:rPr>
        <w:t>（资料性附录）</w:t>
      </w:r>
    </w:p>
    <w:p w14:paraId="21C86FAD">
      <w:pPr>
        <w:widowControl/>
        <w:adjustRightInd/>
        <w:spacing w:after="312" w:afterLines="100" w:line="240" w:lineRule="auto"/>
        <w:jc w:val="center"/>
        <w:rPr>
          <w:rFonts w:ascii="黑体" w:hAnsi="黑体" w:eastAsia="黑体" w:cs="黑体"/>
          <w:b/>
          <w:kern w:val="0"/>
        </w:rPr>
      </w:pPr>
      <w:r>
        <w:rPr>
          <w:rFonts w:hint="eastAsia" w:ascii="黑体" w:hAnsi="黑体" w:eastAsia="黑体" w:cs="黑体"/>
          <w:bCs/>
          <w:kern w:val="0"/>
        </w:rPr>
        <w:t>33种农药英文中文名称对照索引</w:t>
      </w:r>
    </w:p>
    <w:p w14:paraId="1F550779">
      <w:pPr>
        <w:adjustRightInd/>
        <w:spacing w:before="156" w:beforeLines="50" w:line="240" w:lineRule="auto"/>
        <w:jc w:val="center"/>
        <w:rPr>
          <w:rFonts w:ascii="宋体" w:hAnsi="宋体" w:cs="宋体"/>
          <w:sz w:val="22"/>
          <w:szCs w:val="22"/>
        </w:rPr>
      </w:pPr>
      <w:r>
        <w:rPr>
          <w:rFonts w:hint="eastAsia" w:ascii="宋体" w:hAnsi="宋体" w:cs="宋体"/>
        </w:rPr>
        <w:t>表E.1  33种农药英文中文名称对照索引（按英文字母顺序）</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524"/>
        <w:gridCol w:w="2120"/>
        <w:gridCol w:w="2041"/>
        <w:gridCol w:w="1903"/>
      </w:tblGrid>
      <w:tr w14:paraId="5D2A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54A9272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序号</w:t>
            </w:r>
          </w:p>
        </w:tc>
        <w:tc>
          <w:tcPr>
            <w:tcW w:w="1524" w:type="dxa"/>
            <w:vAlign w:val="center"/>
          </w:tcPr>
          <w:p w14:paraId="0B5755A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农药中文名称</w:t>
            </w:r>
          </w:p>
        </w:tc>
        <w:tc>
          <w:tcPr>
            <w:tcW w:w="2120" w:type="dxa"/>
            <w:vAlign w:val="center"/>
          </w:tcPr>
          <w:p w14:paraId="3AAFAC3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农药英文名称</w:t>
            </w:r>
          </w:p>
        </w:tc>
        <w:tc>
          <w:tcPr>
            <w:tcW w:w="2041" w:type="dxa"/>
            <w:vAlign w:val="center"/>
          </w:tcPr>
          <w:p w14:paraId="267ECC66">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分子式</w:t>
            </w:r>
          </w:p>
        </w:tc>
        <w:tc>
          <w:tcPr>
            <w:tcW w:w="1903" w:type="dxa"/>
            <w:vAlign w:val="center"/>
          </w:tcPr>
          <w:p w14:paraId="4ABE718D">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CAS号</w:t>
            </w:r>
          </w:p>
        </w:tc>
      </w:tr>
      <w:tr w14:paraId="769F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4A2A2066">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p>
        </w:tc>
        <w:tc>
          <w:tcPr>
            <w:tcW w:w="1524" w:type="dxa"/>
            <w:vAlign w:val="center"/>
          </w:tcPr>
          <w:p w14:paraId="040EA768">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乙酰甲胺磷</w:t>
            </w:r>
          </w:p>
        </w:tc>
        <w:tc>
          <w:tcPr>
            <w:tcW w:w="2120" w:type="dxa"/>
            <w:vAlign w:val="center"/>
          </w:tcPr>
          <w:p w14:paraId="33B9ED0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acephate</w:t>
            </w:r>
          </w:p>
        </w:tc>
        <w:tc>
          <w:tcPr>
            <w:tcW w:w="2041" w:type="dxa"/>
            <w:vAlign w:val="center"/>
          </w:tcPr>
          <w:p w14:paraId="35DFE2CD">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4</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10</w:t>
            </w:r>
            <w:r>
              <w:rPr>
                <w:rFonts w:hint="eastAsia" w:ascii="Times New Roman" w:hAnsi="Times New Roman"/>
                <w:color w:val="000000"/>
                <w:kern w:val="0"/>
                <w:sz w:val="18"/>
                <w:szCs w:val="18"/>
              </w:rPr>
              <w:t>NO</w:t>
            </w:r>
            <w:r>
              <w:rPr>
                <w:rFonts w:hint="eastAsia" w:ascii="Times New Roman" w:hAnsi="Times New Roman"/>
                <w:color w:val="000000"/>
                <w:kern w:val="0"/>
                <w:sz w:val="18"/>
                <w:szCs w:val="18"/>
                <w:vertAlign w:val="subscript"/>
              </w:rPr>
              <w:t>3</w:t>
            </w:r>
            <w:r>
              <w:rPr>
                <w:rFonts w:hint="eastAsia" w:ascii="Times New Roman" w:hAnsi="Times New Roman"/>
                <w:color w:val="000000"/>
                <w:kern w:val="0"/>
                <w:sz w:val="18"/>
                <w:szCs w:val="18"/>
              </w:rPr>
              <w:t>PS</w:t>
            </w:r>
          </w:p>
        </w:tc>
        <w:tc>
          <w:tcPr>
            <w:tcW w:w="1903" w:type="dxa"/>
          </w:tcPr>
          <w:p w14:paraId="1324B362">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30560-19-1</w:t>
            </w:r>
          </w:p>
        </w:tc>
      </w:tr>
      <w:tr w14:paraId="564C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5D1FA72A">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p>
        </w:tc>
        <w:tc>
          <w:tcPr>
            <w:tcW w:w="1524" w:type="dxa"/>
            <w:vAlign w:val="center"/>
          </w:tcPr>
          <w:p w14:paraId="123F0674">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啶虫脒</w:t>
            </w:r>
          </w:p>
        </w:tc>
        <w:tc>
          <w:tcPr>
            <w:tcW w:w="2120" w:type="dxa"/>
            <w:vAlign w:val="center"/>
          </w:tcPr>
          <w:p w14:paraId="72240F7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acetamiprid</w:t>
            </w:r>
          </w:p>
        </w:tc>
        <w:tc>
          <w:tcPr>
            <w:tcW w:w="2041" w:type="dxa"/>
            <w:vAlign w:val="center"/>
          </w:tcPr>
          <w:p w14:paraId="1B5FCDDB">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10</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11</w:t>
            </w:r>
            <w:r>
              <w:rPr>
                <w:rFonts w:hint="eastAsia" w:ascii="Times New Roman" w:hAnsi="Times New Roman"/>
                <w:color w:val="000000"/>
                <w:kern w:val="0"/>
                <w:sz w:val="18"/>
                <w:szCs w:val="18"/>
              </w:rPr>
              <w:t>ClN</w:t>
            </w:r>
            <w:r>
              <w:rPr>
                <w:rFonts w:hint="eastAsia" w:ascii="Times New Roman" w:hAnsi="Times New Roman"/>
                <w:color w:val="000000"/>
                <w:kern w:val="0"/>
                <w:sz w:val="18"/>
                <w:szCs w:val="18"/>
                <w:vertAlign w:val="subscript"/>
              </w:rPr>
              <w:t>4</w:t>
            </w:r>
          </w:p>
        </w:tc>
        <w:tc>
          <w:tcPr>
            <w:tcW w:w="1903" w:type="dxa"/>
          </w:tcPr>
          <w:p w14:paraId="111D38AD">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135410-20-7</w:t>
            </w:r>
          </w:p>
        </w:tc>
      </w:tr>
      <w:tr w14:paraId="1EEE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6F6E63F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w:t>
            </w:r>
          </w:p>
        </w:tc>
        <w:tc>
          <w:tcPr>
            <w:tcW w:w="1524" w:type="dxa"/>
            <w:vAlign w:val="center"/>
          </w:tcPr>
          <w:p w14:paraId="41142FDD">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联苯菊酯</w:t>
            </w:r>
          </w:p>
        </w:tc>
        <w:tc>
          <w:tcPr>
            <w:tcW w:w="2120" w:type="dxa"/>
            <w:vAlign w:val="center"/>
          </w:tcPr>
          <w:p w14:paraId="645759D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bifenthrin</w:t>
            </w:r>
          </w:p>
        </w:tc>
        <w:tc>
          <w:tcPr>
            <w:tcW w:w="2041" w:type="dxa"/>
            <w:vAlign w:val="center"/>
          </w:tcPr>
          <w:p w14:paraId="6E0289D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23</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22</w:t>
            </w:r>
            <w:r>
              <w:rPr>
                <w:rFonts w:hint="eastAsia" w:ascii="Times New Roman" w:hAnsi="Times New Roman"/>
                <w:color w:val="000000"/>
                <w:kern w:val="0"/>
                <w:sz w:val="18"/>
                <w:szCs w:val="18"/>
              </w:rPr>
              <w:t>ClF</w:t>
            </w:r>
            <w:r>
              <w:rPr>
                <w:rFonts w:hint="eastAsia" w:ascii="Times New Roman" w:hAnsi="Times New Roman"/>
                <w:color w:val="000000"/>
                <w:kern w:val="0"/>
                <w:sz w:val="18"/>
                <w:szCs w:val="18"/>
                <w:vertAlign w:val="subscript"/>
              </w:rPr>
              <w:t>3</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2</w:t>
            </w:r>
          </w:p>
        </w:tc>
        <w:tc>
          <w:tcPr>
            <w:tcW w:w="1903" w:type="dxa"/>
          </w:tcPr>
          <w:p w14:paraId="00BE38A0">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82657-04-3</w:t>
            </w:r>
          </w:p>
        </w:tc>
      </w:tr>
      <w:tr w14:paraId="26A8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7F64996A">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4</w:t>
            </w:r>
          </w:p>
        </w:tc>
        <w:tc>
          <w:tcPr>
            <w:tcW w:w="1524" w:type="dxa"/>
            <w:vAlign w:val="center"/>
          </w:tcPr>
          <w:p w14:paraId="29EA2A4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多菌灵</w:t>
            </w:r>
          </w:p>
        </w:tc>
        <w:tc>
          <w:tcPr>
            <w:tcW w:w="2120" w:type="dxa"/>
            <w:vAlign w:val="center"/>
          </w:tcPr>
          <w:p w14:paraId="36A08F9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carbendazim</w:t>
            </w:r>
          </w:p>
        </w:tc>
        <w:tc>
          <w:tcPr>
            <w:tcW w:w="2041" w:type="dxa"/>
            <w:vAlign w:val="center"/>
          </w:tcPr>
          <w:p w14:paraId="1C9DF176">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9</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9</w:t>
            </w:r>
            <w:r>
              <w:rPr>
                <w:rFonts w:hint="eastAsia" w:ascii="Times New Roman" w:hAnsi="Times New Roman"/>
                <w:color w:val="000000"/>
                <w:kern w:val="0"/>
                <w:sz w:val="18"/>
                <w:szCs w:val="18"/>
              </w:rPr>
              <w:t>N</w:t>
            </w:r>
            <w:r>
              <w:rPr>
                <w:rFonts w:hint="eastAsia" w:ascii="Times New Roman" w:hAnsi="Times New Roman"/>
                <w:color w:val="000000"/>
                <w:kern w:val="0"/>
                <w:sz w:val="18"/>
                <w:szCs w:val="18"/>
                <w:vertAlign w:val="subscript"/>
              </w:rPr>
              <w:t>3</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2</w:t>
            </w:r>
          </w:p>
        </w:tc>
        <w:tc>
          <w:tcPr>
            <w:tcW w:w="1903" w:type="dxa"/>
          </w:tcPr>
          <w:p w14:paraId="4A01D159">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10605-21-7</w:t>
            </w:r>
          </w:p>
        </w:tc>
      </w:tr>
      <w:tr w14:paraId="5D7E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34268682">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p>
        </w:tc>
        <w:tc>
          <w:tcPr>
            <w:tcW w:w="1524" w:type="dxa"/>
            <w:vAlign w:val="center"/>
          </w:tcPr>
          <w:p w14:paraId="2B403480">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克百威</w:t>
            </w:r>
          </w:p>
        </w:tc>
        <w:tc>
          <w:tcPr>
            <w:tcW w:w="2120" w:type="dxa"/>
            <w:vAlign w:val="center"/>
          </w:tcPr>
          <w:p w14:paraId="454F24C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carbofuran</w:t>
            </w:r>
          </w:p>
        </w:tc>
        <w:tc>
          <w:tcPr>
            <w:tcW w:w="2041" w:type="dxa"/>
            <w:vAlign w:val="center"/>
          </w:tcPr>
          <w:p w14:paraId="0CCF8276">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12</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15</w:t>
            </w:r>
            <w:r>
              <w:rPr>
                <w:rFonts w:hint="eastAsia" w:ascii="Times New Roman" w:hAnsi="Times New Roman"/>
                <w:color w:val="000000"/>
                <w:kern w:val="0"/>
                <w:sz w:val="18"/>
                <w:szCs w:val="18"/>
              </w:rPr>
              <w:t>NO</w:t>
            </w:r>
            <w:r>
              <w:rPr>
                <w:rFonts w:hint="eastAsia" w:ascii="Times New Roman" w:hAnsi="Times New Roman"/>
                <w:color w:val="000000"/>
                <w:kern w:val="0"/>
                <w:sz w:val="18"/>
                <w:szCs w:val="18"/>
                <w:vertAlign w:val="subscript"/>
              </w:rPr>
              <w:t>3</w:t>
            </w:r>
          </w:p>
        </w:tc>
        <w:tc>
          <w:tcPr>
            <w:tcW w:w="1903" w:type="dxa"/>
          </w:tcPr>
          <w:p w14:paraId="07B08C9E">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1563-66-2</w:t>
            </w:r>
          </w:p>
        </w:tc>
      </w:tr>
      <w:tr w14:paraId="34F9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026CF437">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6</w:t>
            </w:r>
          </w:p>
        </w:tc>
        <w:tc>
          <w:tcPr>
            <w:tcW w:w="1524" w:type="dxa"/>
            <w:vAlign w:val="center"/>
          </w:tcPr>
          <w:p w14:paraId="606F022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w:t>
            </w:r>
            <w:r>
              <w:rPr>
                <w:rFonts w:hint="eastAsia" w:ascii="Times New Roman" w:hAnsi="Times New Roman"/>
                <w:color w:val="000000"/>
                <w:kern w:val="0"/>
                <w:sz w:val="18"/>
                <w:szCs w:val="18"/>
              </w:rPr>
              <w:t>羟基克百威</w:t>
            </w:r>
          </w:p>
        </w:tc>
        <w:tc>
          <w:tcPr>
            <w:tcW w:w="2120" w:type="dxa"/>
            <w:vAlign w:val="center"/>
          </w:tcPr>
          <w:p w14:paraId="3BEEBB9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3-hydroxy carbofuran</w:t>
            </w:r>
          </w:p>
        </w:tc>
        <w:tc>
          <w:tcPr>
            <w:tcW w:w="2041" w:type="dxa"/>
            <w:vAlign w:val="center"/>
          </w:tcPr>
          <w:p w14:paraId="24E9CBED">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12</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15</w:t>
            </w:r>
            <w:r>
              <w:rPr>
                <w:rFonts w:hint="eastAsia" w:ascii="Times New Roman" w:hAnsi="Times New Roman"/>
                <w:color w:val="000000"/>
                <w:kern w:val="0"/>
                <w:sz w:val="18"/>
                <w:szCs w:val="18"/>
              </w:rPr>
              <w:t>NO</w:t>
            </w:r>
            <w:r>
              <w:rPr>
                <w:rFonts w:hint="eastAsia" w:ascii="Times New Roman" w:hAnsi="Times New Roman"/>
                <w:color w:val="000000"/>
                <w:kern w:val="0"/>
                <w:sz w:val="18"/>
                <w:szCs w:val="18"/>
                <w:vertAlign w:val="subscript"/>
              </w:rPr>
              <w:t>4</w:t>
            </w:r>
          </w:p>
        </w:tc>
        <w:tc>
          <w:tcPr>
            <w:tcW w:w="1903" w:type="dxa"/>
          </w:tcPr>
          <w:p w14:paraId="64523E36">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16655-82-6</w:t>
            </w:r>
          </w:p>
        </w:tc>
      </w:tr>
      <w:tr w14:paraId="2B77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3619627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7</w:t>
            </w:r>
          </w:p>
        </w:tc>
        <w:tc>
          <w:tcPr>
            <w:tcW w:w="1524" w:type="dxa"/>
            <w:vAlign w:val="center"/>
          </w:tcPr>
          <w:p w14:paraId="0922746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毒死蜱</w:t>
            </w:r>
          </w:p>
        </w:tc>
        <w:tc>
          <w:tcPr>
            <w:tcW w:w="2120" w:type="dxa"/>
            <w:vAlign w:val="center"/>
          </w:tcPr>
          <w:p w14:paraId="4FC5C60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chlorpyrifos</w:t>
            </w:r>
          </w:p>
        </w:tc>
        <w:tc>
          <w:tcPr>
            <w:tcW w:w="2041" w:type="dxa"/>
            <w:vAlign w:val="center"/>
          </w:tcPr>
          <w:p w14:paraId="376475B2">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9</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11</w:t>
            </w:r>
            <w:r>
              <w:rPr>
                <w:rFonts w:hint="eastAsia" w:ascii="Times New Roman" w:hAnsi="Times New Roman"/>
                <w:color w:val="000000"/>
                <w:kern w:val="0"/>
                <w:sz w:val="18"/>
                <w:szCs w:val="18"/>
              </w:rPr>
              <w:t>Cl</w:t>
            </w:r>
            <w:r>
              <w:rPr>
                <w:rFonts w:hint="eastAsia" w:ascii="Times New Roman" w:hAnsi="Times New Roman"/>
                <w:color w:val="000000"/>
                <w:kern w:val="0"/>
                <w:sz w:val="18"/>
                <w:szCs w:val="18"/>
                <w:vertAlign w:val="subscript"/>
              </w:rPr>
              <w:t>3</w:t>
            </w:r>
            <w:r>
              <w:rPr>
                <w:rFonts w:hint="eastAsia" w:ascii="Times New Roman" w:hAnsi="Times New Roman"/>
                <w:color w:val="000000"/>
                <w:kern w:val="0"/>
                <w:sz w:val="18"/>
                <w:szCs w:val="18"/>
              </w:rPr>
              <w:t>NO</w:t>
            </w:r>
            <w:r>
              <w:rPr>
                <w:rFonts w:hint="eastAsia" w:ascii="Times New Roman" w:hAnsi="Times New Roman"/>
                <w:color w:val="000000"/>
                <w:kern w:val="0"/>
                <w:sz w:val="18"/>
                <w:szCs w:val="18"/>
                <w:vertAlign w:val="subscript"/>
              </w:rPr>
              <w:t>3</w:t>
            </w:r>
            <w:r>
              <w:rPr>
                <w:rFonts w:hint="eastAsia" w:ascii="Times New Roman" w:hAnsi="Times New Roman"/>
                <w:color w:val="000000"/>
                <w:kern w:val="0"/>
                <w:sz w:val="18"/>
                <w:szCs w:val="18"/>
              </w:rPr>
              <w:t>PS</w:t>
            </w:r>
          </w:p>
        </w:tc>
        <w:tc>
          <w:tcPr>
            <w:tcW w:w="1903" w:type="dxa"/>
          </w:tcPr>
          <w:p w14:paraId="16E1BC04">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2921-88-2</w:t>
            </w:r>
          </w:p>
        </w:tc>
      </w:tr>
      <w:tr w14:paraId="48ED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7C43FED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8</w:t>
            </w:r>
          </w:p>
        </w:tc>
        <w:tc>
          <w:tcPr>
            <w:tcW w:w="1524" w:type="dxa"/>
            <w:vAlign w:val="center"/>
          </w:tcPr>
          <w:p w14:paraId="23F0DC0A">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噻虫胺</w:t>
            </w:r>
          </w:p>
        </w:tc>
        <w:tc>
          <w:tcPr>
            <w:tcW w:w="2120" w:type="dxa"/>
            <w:vAlign w:val="center"/>
          </w:tcPr>
          <w:p w14:paraId="13592C9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clothianidin</w:t>
            </w:r>
          </w:p>
        </w:tc>
        <w:tc>
          <w:tcPr>
            <w:tcW w:w="2041" w:type="dxa"/>
            <w:vAlign w:val="center"/>
          </w:tcPr>
          <w:p w14:paraId="61FCD60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6</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8</w:t>
            </w:r>
            <w:r>
              <w:rPr>
                <w:rFonts w:hint="eastAsia" w:ascii="Times New Roman" w:hAnsi="Times New Roman"/>
                <w:color w:val="000000"/>
                <w:kern w:val="0"/>
                <w:sz w:val="18"/>
                <w:szCs w:val="18"/>
              </w:rPr>
              <w:t>ClN</w:t>
            </w:r>
            <w:r>
              <w:rPr>
                <w:rFonts w:hint="eastAsia" w:ascii="Times New Roman" w:hAnsi="Times New Roman"/>
                <w:color w:val="000000"/>
                <w:kern w:val="0"/>
                <w:sz w:val="18"/>
                <w:szCs w:val="18"/>
                <w:vertAlign w:val="subscript"/>
              </w:rPr>
              <w:t>5</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2</w:t>
            </w:r>
            <w:r>
              <w:rPr>
                <w:rFonts w:hint="eastAsia" w:ascii="Times New Roman" w:hAnsi="Times New Roman"/>
                <w:color w:val="000000"/>
                <w:kern w:val="0"/>
                <w:sz w:val="18"/>
                <w:szCs w:val="18"/>
              </w:rPr>
              <w:t>S</w:t>
            </w:r>
          </w:p>
        </w:tc>
        <w:tc>
          <w:tcPr>
            <w:tcW w:w="1903" w:type="dxa"/>
          </w:tcPr>
          <w:p w14:paraId="4E585608">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210880-92-5</w:t>
            </w:r>
          </w:p>
        </w:tc>
      </w:tr>
      <w:tr w14:paraId="27EA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064274C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9</w:t>
            </w:r>
          </w:p>
        </w:tc>
        <w:tc>
          <w:tcPr>
            <w:tcW w:w="1524" w:type="dxa"/>
            <w:vAlign w:val="center"/>
          </w:tcPr>
          <w:p w14:paraId="3496B06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内吸磷</w:t>
            </w:r>
          </w:p>
        </w:tc>
        <w:tc>
          <w:tcPr>
            <w:tcW w:w="2120" w:type="dxa"/>
            <w:vAlign w:val="center"/>
          </w:tcPr>
          <w:p w14:paraId="7DA97B8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demeton</w:t>
            </w:r>
          </w:p>
        </w:tc>
        <w:tc>
          <w:tcPr>
            <w:tcW w:w="2041" w:type="dxa"/>
            <w:vAlign w:val="center"/>
          </w:tcPr>
          <w:p w14:paraId="4C690CE6">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16</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38</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6</w:t>
            </w:r>
            <w:r>
              <w:rPr>
                <w:rFonts w:hint="eastAsia" w:ascii="Times New Roman" w:hAnsi="Times New Roman"/>
                <w:color w:val="000000"/>
                <w:kern w:val="0"/>
                <w:sz w:val="18"/>
                <w:szCs w:val="18"/>
              </w:rPr>
              <w:t>P</w:t>
            </w:r>
            <w:r>
              <w:rPr>
                <w:rFonts w:hint="eastAsia" w:ascii="Times New Roman" w:hAnsi="Times New Roman"/>
                <w:color w:val="000000"/>
                <w:kern w:val="0"/>
                <w:sz w:val="18"/>
                <w:szCs w:val="18"/>
                <w:vertAlign w:val="subscript"/>
              </w:rPr>
              <w:t>2</w:t>
            </w:r>
            <w:r>
              <w:rPr>
                <w:rFonts w:hint="eastAsia" w:ascii="Times New Roman" w:hAnsi="Times New Roman"/>
                <w:color w:val="000000"/>
                <w:kern w:val="0"/>
                <w:sz w:val="18"/>
                <w:szCs w:val="18"/>
              </w:rPr>
              <w:t>S</w:t>
            </w:r>
            <w:r>
              <w:rPr>
                <w:rFonts w:hint="eastAsia" w:ascii="Times New Roman" w:hAnsi="Times New Roman"/>
                <w:color w:val="000000"/>
                <w:kern w:val="0"/>
                <w:sz w:val="18"/>
                <w:szCs w:val="18"/>
                <w:vertAlign w:val="subscript"/>
              </w:rPr>
              <w:t>4</w:t>
            </w:r>
          </w:p>
        </w:tc>
        <w:tc>
          <w:tcPr>
            <w:tcW w:w="1903" w:type="dxa"/>
          </w:tcPr>
          <w:p w14:paraId="3551911D">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8065-48-3</w:t>
            </w:r>
          </w:p>
        </w:tc>
      </w:tr>
      <w:tr w14:paraId="207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554376F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10</w:t>
            </w:r>
          </w:p>
        </w:tc>
        <w:tc>
          <w:tcPr>
            <w:tcW w:w="1524" w:type="dxa"/>
            <w:vAlign w:val="center"/>
          </w:tcPr>
          <w:p w14:paraId="774DD533">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苯醚甲环唑</w:t>
            </w:r>
          </w:p>
        </w:tc>
        <w:tc>
          <w:tcPr>
            <w:tcW w:w="2120" w:type="dxa"/>
            <w:vAlign w:val="center"/>
          </w:tcPr>
          <w:p w14:paraId="7AB5B9D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difenoconazole</w:t>
            </w:r>
          </w:p>
        </w:tc>
        <w:tc>
          <w:tcPr>
            <w:tcW w:w="2041" w:type="dxa"/>
            <w:vAlign w:val="center"/>
          </w:tcPr>
          <w:p w14:paraId="3DE81539">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19</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17</w:t>
            </w:r>
            <w:r>
              <w:rPr>
                <w:rFonts w:hint="eastAsia" w:ascii="Times New Roman" w:hAnsi="Times New Roman"/>
                <w:color w:val="000000"/>
                <w:kern w:val="0"/>
                <w:sz w:val="18"/>
                <w:szCs w:val="18"/>
              </w:rPr>
              <w:t>Cl</w:t>
            </w:r>
            <w:r>
              <w:rPr>
                <w:rFonts w:hint="eastAsia" w:ascii="Times New Roman" w:hAnsi="Times New Roman"/>
                <w:color w:val="000000"/>
                <w:kern w:val="0"/>
                <w:sz w:val="18"/>
                <w:szCs w:val="18"/>
                <w:vertAlign w:val="subscript"/>
              </w:rPr>
              <w:t>2</w:t>
            </w:r>
            <w:r>
              <w:rPr>
                <w:rFonts w:hint="eastAsia" w:ascii="Times New Roman" w:hAnsi="Times New Roman"/>
                <w:color w:val="000000"/>
                <w:kern w:val="0"/>
                <w:sz w:val="18"/>
                <w:szCs w:val="18"/>
              </w:rPr>
              <w:t>N</w:t>
            </w:r>
            <w:r>
              <w:rPr>
                <w:rFonts w:hint="eastAsia" w:ascii="Times New Roman" w:hAnsi="Times New Roman"/>
                <w:color w:val="000000"/>
                <w:kern w:val="0"/>
                <w:sz w:val="18"/>
                <w:szCs w:val="18"/>
                <w:vertAlign w:val="subscript"/>
              </w:rPr>
              <w:t>3</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3</w:t>
            </w:r>
          </w:p>
        </w:tc>
        <w:tc>
          <w:tcPr>
            <w:tcW w:w="1903" w:type="dxa"/>
          </w:tcPr>
          <w:p w14:paraId="1BEF8BF9">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119446-68-3</w:t>
            </w:r>
          </w:p>
        </w:tc>
      </w:tr>
      <w:tr w14:paraId="5E35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3EB7B8F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11</w:t>
            </w:r>
          </w:p>
        </w:tc>
        <w:tc>
          <w:tcPr>
            <w:tcW w:w="1524" w:type="dxa"/>
            <w:vAlign w:val="center"/>
          </w:tcPr>
          <w:p w14:paraId="39C1D69B">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除虫脲</w:t>
            </w:r>
          </w:p>
        </w:tc>
        <w:tc>
          <w:tcPr>
            <w:tcW w:w="2120" w:type="dxa"/>
            <w:vAlign w:val="center"/>
          </w:tcPr>
          <w:p w14:paraId="7A2D510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diflubenzuron</w:t>
            </w:r>
          </w:p>
        </w:tc>
        <w:tc>
          <w:tcPr>
            <w:tcW w:w="2041" w:type="dxa"/>
            <w:vAlign w:val="center"/>
          </w:tcPr>
          <w:p w14:paraId="7E3E270B">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14</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9</w:t>
            </w:r>
            <w:r>
              <w:rPr>
                <w:rFonts w:hint="eastAsia" w:ascii="Times New Roman" w:hAnsi="Times New Roman"/>
                <w:color w:val="000000"/>
                <w:kern w:val="0"/>
                <w:sz w:val="18"/>
                <w:szCs w:val="18"/>
              </w:rPr>
              <w:t>ClF</w:t>
            </w:r>
            <w:r>
              <w:rPr>
                <w:rFonts w:hint="eastAsia" w:ascii="Times New Roman" w:hAnsi="Times New Roman"/>
                <w:color w:val="000000"/>
                <w:kern w:val="0"/>
                <w:sz w:val="18"/>
                <w:szCs w:val="18"/>
                <w:vertAlign w:val="subscript"/>
              </w:rPr>
              <w:t>2</w:t>
            </w:r>
            <w:r>
              <w:rPr>
                <w:rFonts w:hint="eastAsia" w:ascii="Times New Roman" w:hAnsi="Times New Roman"/>
                <w:color w:val="000000"/>
                <w:kern w:val="0"/>
                <w:sz w:val="18"/>
                <w:szCs w:val="18"/>
              </w:rPr>
              <w:t>N</w:t>
            </w:r>
            <w:r>
              <w:rPr>
                <w:rFonts w:hint="eastAsia" w:ascii="Times New Roman" w:hAnsi="Times New Roman"/>
                <w:color w:val="000000"/>
                <w:kern w:val="0"/>
                <w:sz w:val="18"/>
                <w:szCs w:val="18"/>
                <w:vertAlign w:val="subscript"/>
              </w:rPr>
              <w:t>2</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2</w:t>
            </w:r>
          </w:p>
        </w:tc>
        <w:tc>
          <w:tcPr>
            <w:tcW w:w="1903" w:type="dxa"/>
          </w:tcPr>
          <w:p w14:paraId="7638AD72">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35367-38-5</w:t>
            </w:r>
          </w:p>
        </w:tc>
      </w:tr>
      <w:tr w14:paraId="17EA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30D71DA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12</w:t>
            </w:r>
          </w:p>
        </w:tc>
        <w:tc>
          <w:tcPr>
            <w:tcW w:w="1524" w:type="dxa"/>
            <w:vAlign w:val="center"/>
          </w:tcPr>
          <w:p w14:paraId="1682FC68">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乐果</w:t>
            </w:r>
          </w:p>
        </w:tc>
        <w:tc>
          <w:tcPr>
            <w:tcW w:w="2120" w:type="dxa"/>
            <w:vAlign w:val="center"/>
          </w:tcPr>
          <w:p w14:paraId="540ED8BA">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dimethoate</w:t>
            </w:r>
          </w:p>
        </w:tc>
        <w:tc>
          <w:tcPr>
            <w:tcW w:w="2041" w:type="dxa"/>
            <w:vAlign w:val="center"/>
          </w:tcPr>
          <w:p w14:paraId="17D48BFD">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5</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12</w:t>
            </w:r>
            <w:r>
              <w:rPr>
                <w:rFonts w:hint="eastAsia" w:ascii="Times New Roman" w:hAnsi="Times New Roman"/>
                <w:color w:val="000000"/>
                <w:kern w:val="0"/>
                <w:sz w:val="18"/>
                <w:szCs w:val="18"/>
              </w:rPr>
              <w:t>NO</w:t>
            </w:r>
            <w:r>
              <w:rPr>
                <w:rFonts w:hint="eastAsia" w:ascii="Times New Roman" w:hAnsi="Times New Roman"/>
                <w:color w:val="000000"/>
                <w:kern w:val="0"/>
                <w:sz w:val="18"/>
                <w:szCs w:val="18"/>
                <w:vertAlign w:val="subscript"/>
              </w:rPr>
              <w:t>3</w:t>
            </w:r>
            <w:r>
              <w:rPr>
                <w:rFonts w:hint="eastAsia" w:ascii="Times New Roman" w:hAnsi="Times New Roman"/>
                <w:color w:val="000000"/>
                <w:kern w:val="0"/>
                <w:sz w:val="18"/>
                <w:szCs w:val="18"/>
              </w:rPr>
              <w:t>PS</w:t>
            </w:r>
            <w:r>
              <w:rPr>
                <w:rFonts w:hint="eastAsia" w:ascii="Times New Roman" w:hAnsi="Times New Roman"/>
                <w:color w:val="000000"/>
                <w:kern w:val="0"/>
                <w:sz w:val="18"/>
                <w:szCs w:val="18"/>
                <w:vertAlign w:val="subscript"/>
              </w:rPr>
              <w:t>2</w:t>
            </w:r>
          </w:p>
        </w:tc>
        <w:tc>
          <w:tcPr>
            <w:tcW w:w="1903" w:type="dxa"/>
          </w:tcPr>
          <w:p w14:paraId="3616F04D">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60-51-5</w:t>
            </w:r>
          </w:p>
        </w:tc>
      </w:tr>
      <w:tr w14:paraId="3FED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313C4C3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13</w:t>
            </w:r>
          </w:p>
        </w:tc>
        <w:tc>
          <w:tcPr>
            <w:tcW w:w="1524" w:type="dxa"/>
            <w:vAlign w:val="center"/>
          </w:tcPr>
          <w:p w14:paraId="661098FB">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呋虫胺</w:t>
            </w:r>
          </w:p>
        </w:tc>
        <w:tc>
          <w:tcPr>
            <w:tcW w:w="2120" w:type="dxa"/>
            <w:vAlign w:val="center"/>
          </w:tcPr>
          <w:p w14:paraId="5C27D78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dinotefuran</w:t>
            </w:r>
          </w:p>
        </w:tc>
        <w:tc>
          <w:tcPr>
            <w:tcW w:w="2041" w:type="dxa"/>
            <w:vAlign w:val="center"/>
          </w:tcPr>
          <w:p w14:paraId="783FB5DB">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7</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14</w:t>
            </w:r>
            <w:r>
              <w:rPr>
                <w:rFonts w:hint="eastAsia" w:ascii="Times New Roman" w:hAnsi="Times New Roman"/>
                <w:color w:val="000000"/>
                <w:kern w:val="0"/>
                <w:sz w:val="18"/>
                <w:szCs w:val="18"/>
              </w:rPr>
              <w:t>N</w:t>
            </w:r>
            <w:r>
              <w:rPr>
                <w:rFonts w:hint="eastAsia" w:ascii="Times New Roman" w:hAnsi="Times New Roman"/>
                <w:color w:val="000000"/>
                <w:kern w:val="0"/>
                <w:sz w:val="18"/>
                <w:szCs w:val="18"/>
                <w:vertAlign w:val="subscript"/>
              </w:rPr>
              <w:t>4</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3</w:t>
            </w:r>
          </w:p>
        </w:tc>
        <w:tc>
          <w:tcPr>
            <w:tcW w:w="1903" w:type="dxa"/>
          </w:tcPr>
          <w:p w14:paraId="253FCD66">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165252-70-0</w:t>
            </w:r>
          </w:p>
        </w:tc>
      </w:tr>
      <w:tr w14:paraId="7F9D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6616472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14</w:t>
            </w:r>
          </w:p>
        </w:tc>
        <w:tc>
          <w:tcPr>
            <w:tcW w:w="1524" w:type="dxa"/>
            <w:vAlign w:val="center"/>
          </w:tcPr>
          <w:p w14:paraId="433AFAD4">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灭线磷</w:t>
            </w:r>
          </w:p>
        </w:tc>
        <w:tc>
          <w:tcPr>
            <w:tcW w:w="2120" w:type="dxa"/>
            <w:vAlign w:val="center"/>
          </w:tcPr>
          <w:p w14:paraId="106A943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ethoprophos</w:t>
            </w:r>
          </w:p>
        </w:tc>
        <w:tc>
          <w:tcPr>
            <w:tcW w:w="2041" w:type="dxa"/>
            <w:vAlign w:val="center"/>
          </w:tcPr>
          <w:p w14:paraId="4CE54183">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8</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19</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2</w:t>
            </w:r>
            <w:r>
              <w:rPr>
                <w:rFonts w:hint="eastAsia" w:ascii="Times New Roman" w:hAnsi="Times New Roman"/>
                <w:color w:val="000000"/>
                <w:kern w:val="0"/>
                <w:sz w:val="18"/>
                <w:szCs w:val="18"/>
              </w:rPr>
              <w:t>PS</w:t>
            </w:r>
            <w:r>
              <w:rPr>
                <w:rFonts w:hint="eastAsia" w:ascii="Times New Roman" w:hAnsi="Times New Roman"/>
                <w:color w:val="000000"/>
                <w:kern w:val="0"/>
                <w:sz w:val="18"/>
                <w:szCs w:val="18"/>
                <w:vertAlign w:val="subscript"/>
              </w:rPr>
              <w:t>2</w:t>
            </w:r>
          </w:p>
        </w:tc>
        <w:tc>
          <w:tcPr>
            <w:tcW w:w="1903" w:type="dxa"/>
          </w:tcPr>
          <w:p w14:paraId="4C95FAA8">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13194-48-4</w:t>
            </w:r>
          </w:p>
        </w:tc>
      </w:tr>
      <w:tr w14:paraId="3F3E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71488A1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15</w:t>
            </w:r>
          </w:p>
        </w:tc>
        <w:tc>
          <w:tcPr>
            <w:tcW w:w="1524" w:type="dxa"/>
            <w:vAlign w:val="center"/>
          </w:tcPr>
          <w:p w14:paraId="4F6F7C0A">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氟虫脲</w:t>
            </w:r>
          </w:p>
        </w:tc>
        <w:tc>
          <w:tcPr>
            <w:tcW w:w="2120" w:type="dxa"/>
            <w:vAlign w:val="center"/>
          </w:tcPr>
          <w:p w14:paraId="3D42167A">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flufenoxuron</w:t>
            </w:r>
          </w:p>
        </w:tc>
        <w:tc>
          <w:tcPr>
            <w:tcW w:w="2041" w:type="dxa"/>
            <w:vAlign w:val="center"/>
          </w:tcPr>
          <w:p w14:paraId="6984F0E1">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21</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11</w:t>
            </w:r>
            <w:r>
              <w:rPr>
                <w:rFonts w:hint="eastAsia" w:ascii="Times New Roman" w:hAnsi="Times New Roman"/>
                <w:color w:val="000000"/>
                <w:kern w:val="0"/>
                <w:sz w:val="18"/>
                <w:szCs w:val="18"/>
              </w:rPr>
              <w:t>ClF</w:t>
            </w:r>
            <w:r>
              <w:rPr>
                <w:rFonts w:hint="eastAsia" w:ascii="Times New Roman" w:hAnsi="Times New Roman"/>
                <w:color w:val="000000"/>
                <w:kern w:val="0"/>
                <w:sz w:val="18"/>
                <w:szCs w:val="18"/>
                <w:vertAlign w:val="subscript"/>
              </w:rPr>
              <w:t>6</w:t>
            </w:r>
            <w:r>
              <w:rPr>
                <w:rFonts w:hint="eastAsia" w:ascii="Times New Roman" w:hAnsi="Times New Roman"/>
                <w:color w:val="000000"/>
                <w:kern w:val="0"/>
                <w:sz w:val="18"/>
                <w:szCs w:val="18"/>
              </w:rPr>
              <w:t>N</w:t>
            </w:r>
            <w:r>
              <w:rPr>
                <w:rFonts w:hint="eastAsia" w:ascii="Times New Roman" w:hAnsi="Times New Roman"/>
                <w:color w:val="000000"/>
                <w:kern w:val="0"/>
                <w:sz w:val="18"/>
                <w:szCs w:val="18"/>
                <w:vertAlign w:val="subscript"/>
              </w:rPr>
              <w:t>2</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3</w:t>
            </w:r>
          </w:p>
        </w:tc>
        <w:tc>
          <w:tcPr>
            <w:tcW w:w="1903" w:type="dxa"/>
          </w:tcPr>
          <w:p w14:paraId="385A699B">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101463-69-8</w:t>
            </w:r>
          </w:p>
        </w:tc>
      </w:tr>
      <w:tr w14:paraId="2ECD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31B09C5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16</w:t>
            </w:r>
          </w:p>
        </w:tc>
        <w:tc>
          <w:tcPr>
            <w:tcW w:w="1524" w:type="dxa"/>
            <w:vAlign w:val="center"/>
          </w:tcPr>
          <w:p w14:paraId="66BB87B1">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吡虫啉</w:t>
            </w:r>
          </w:p>
        </w:tc>
        <w:tc>
          <w:tcPr>
            <w:tcW w:w="2120" w:type="dxa"/>
            <w:vAlign w:val="center"/>
          </w:tcPr>
          <w:p w14:paraId="37EB07E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imidacloprid</w:t>
            </w:r>
          </w:p>
        </w:tc>
        <w:tc>
          <w:tcPr>
            <w:tcW w:w="2041" w:type="dxa"/>
            <w:vAlign w:val="center"/>
          </w:tcPr>
          <w:p w14:paraId="1FC8C044">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9</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10</w:t>
            </w:r>
            <w:r>
              <w:rPr>
                <w:rFonts w:hint="eastAsia" w:ascii="Times New Roman" w:hAnsi="Times New Roman"/>
                <w:color w:val="000000"/>
                <w:kern w:val="0"/>
                <w:sz w:val="18"/>
                <w:szCs w:val="18"/>
              </w:rPr>
              <w:t>ClN</w:t>
            </w:r>
            <w:r>
              <w:rPr>
                <w:rFonts w:hint="eastAsia" w:ascii="Times New Roman" w:hAnsi="Times New Roman"/>
                <w:color w:val="000000"/>
                <w:kern w:val="0"/>
                <w:sz w:val="18"/>
                <w:szCs w:val="18"/>
                <w:vertAlign w:val="subscript"/>
              </w:rPr>
              <w:t>5</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2</w:t>
            </w:r>
          </w:p>
        </w:tc>
        <w:tc>
          <w:tcPr>
            <w:tcW w:w="1903" w:type="dxa"/>
          </w:tcPr>
          <w:p w14:paraId="31F0EACD">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138261-41-3</w:t>
            </w:r>
          </w:p>
        </w:tc>
      </w:tr>
      <w:tr w14:paraId="05A2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058A636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17</w:t>
            </w:r>
          </w:p>
        </w:tc>
        <w:tc>
          <w:tcPr>
            <w:tcW w:w="1524" w:type="dxa"/>
            <w:vAlign w:val="center"/>
          </w:tcPr>
          <w:p w14:paraId="60EAC992">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茚虫威</w:t>
            </w:r>
          </w:p>
        </w:tc>
        <w:tc>
          <w:tcPr>
            <w:tcW w:w="2120" w:type="dxa"/>
            <w:vAlign w:val="center"/>
          </w:tcPr>
          <w:p w14:paraId="4785598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indoxacarb</w:t>
            </w:r>
          </w:p>
        </w:tc>
        <w:tc>
          <w:tcPr>
            <w:tcW w:w="2041" w:type="dxa"/>
            <w:vAlign w:val="center"/>
          </w:tcPr>
          <w:p w14:paraId="04D44AC2">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22</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17</w:t>
            </w:r>
            <w:r>
              <w:rPr>
                <w:rFonts w:hint="eastAsia" w:ascii="Times New Roman" w:hAnsi="Times New Roman"/>
                <w:color w:val="000000"/>
                <w:kern w:val="0"/>
                <w:sz w:val="18"/>
                <w:szCs w:val="18"/>
              </w:rPr>
              <w:t>ClF</w:t>
            </w:r>
            <w:r>
              <w:rPr>
                <w:rFonts w:hint="eastAsia" w:ascii="Times New Roman" w:hAnsi="Times New Roman"/>
                <w:color w:val="000000"/>
                <w:kern w:val="0"/>
                <w:sz w:val="18"/>
                <w:szCs w:val="18"/>
                <w:vertAlign w:val="subscript"/>
              </w:rPr>
              <w:t>3</w:t>
            </w:r>
            <w:r>
              <w:rPr>
                <w:rFonts w:hint="eastAsia" w:ascii="Times New Roman" w:hAnsi="Times New Roman"/>
                <w:color w:val="000000"/>
                <w:kern w:val="0"/>
                <w:sz w:val="18"/>
                <w:szCs w:val="18"/>
              </w:rPr>
              <w:t>N</w:t>
            </w:r>
            <w:r>
              <w:rPr>
                <w:rFonts w:hint="eastAsia" w:ascii="Times New Roman" w:hAnsi="Times New Roman"/>
                <w:color w:val="000000"/>
                <w:kern w:val="0"/>
                <w:sz w:val="18"/>
                <w:szCs w:val="18"/>
                <w:vertAlign w:val="subscript"/>
              </w:rPr>
              <w:t>3</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7</w:t>
            </w:r>
          </w:p>
        </w:tc>
        <w:tc>
          <w:tcPr>
            <w:tcW w:w="1903" w:type="dxa"/>
          </w:tcPr>
          <w:p w14:paraId="5D628A27">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144171-61-9</w:t>
            </w:r>
          </w:p>
        </w:tc>
      </w:tr>
      <w:tr w14:paraId="445C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4A3ECDB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18</w:t>
            </w:r>
          </w:p>
        </w:tc>
        <w:tc>
          <w:tcPr>
            <w:tcW w:w="1524" w:type="dxa"/>
            <w:vAlign w:val="center"/>
          </w:tcPr>
          <w:p w14:paraId="00898C17">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水胺硫磷</w:t>
            </w:r>
          </w:p>
        </w:tc>
        <w:tc>
          <w:tcPr>
            <w:tcW w:w="2120" w:type="dxa"/>
            <w:vAlign w:val="center"/>
          </w:tcPr>
          <w:p w14:paraId="6365547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isocarbophos</w:t>
            </w:r>
          </w:p>
        </w:tc>
        <w:tc>
          <w:tcPr>
            <w:tcW w:w="2041" w:type="dxa"/>
            <w:vAlign w:val="center"/>
          </w:tcPr>
          <w:p w14:paraId="326E8EBA">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11</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16</w:t>
            </w:r>
            <w:r>
              <w:rPr>
                <w:rFonts w:hint="eastAsia" w:ascii="Times New Roman" w:hAnsi="Times New Roman"/>
                <w:color w:val="000000"/>
                <w:kern w:val="0"/>
                <w:sz w:val="18"/>
                <w:szCs w:val="18"/>
              </w:rPr>
              <w:t>NO</w:t>
            </w:r>
            <w:r>
              <w:rPr>
                <w:rFonts w:hint="eastAsia" w:ascii="Times New Roman" w:hAnsi="Times New Roman"/>
                <w:color w:val="000000"/>
                <w:kern w:val="0"/>
                <w:sz w:val="18"/>
                <w:szCs w:val="18"/>
                <w:vertAlign w:val="subscript"/>
              </w:rPr>
              <w:t>4</w:t>
            </w:r>
            <w:r>
              <w:rPr>
                <w:rFonts w:hint="eastAsia" w:ascii="Times New Roman" w:hAnsi="Times New Roman"/>
                <w:color w:val="000000"/>
                <w:kern w:val="0"/>
                <w:sz w:val="18"/>
                <w:szCs w:val="18"/>
              </w:rPr>
              <w:t>PS</w:t>
            </w:r>
          </w:p>
        </w:tc>
        <w:tc>
          <w:tcPr>
            <w:tcW w:w="1903" w:type="dxa"/>
          </w:tcPr>
          <w:p w14:paraId="0DC6A2CD">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24353-61-5</w:t>
            </w:r>
          </w:p>
        </w:tc>
      </w:tr>
      <w:tr w14:paraId="4D8A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5210407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19</w:t>
            </w:r>
          </w:p>
        </w:tc>
        <w:tc>
          <w:tcPr>
            <w:tcW w:w="1524" w:type="dxa"/>
            <w:vAlign w:val="center"/>
          </w:tcPr>
          <w:p w14:paraId="6D85B5A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马拉硫磷</w:t>
            </w:r>
          </w:p>
        </w:tc>
        <w:tc>
          <w:tcPr>
            <w:tcW w:w="2120" w:type="dxa"/>
            <w:vAlign w:val="center"/>
          </w:tcPr>
          <w:p w14:paraId="35CAED3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malathion</w:t>
            </w:r>
          </w:p>
        </w:tc>
        <w:tc>
          <w:tcPr>
            <w:tcW w:w="2041" w:type="dxa"/>
            <w:vAlign w:val="center"/>
          </w:tcPr>
          <w:p w14:paraId="587BA344">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10</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19</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6</w:t>
            </w:r>
            <w:r>
              <w:rPr>
                <w:rFonts w:hint="eastAsia" w:ascii="Times New Roman" w:hAnsi="Times New Roman"/>
                <w:color w:val="000000"/>
                <w:kern w:val="0"/>
                <w:sz w:val="18"/>
                <w:szCs w:val="18"/>
              </w:rPr>
              <w:t>PS</w:t>
            </w:r>
            <w:r>
              <w:rPr>
                <w:rFonts w:hint="eastAsia" w:ascii="Times New Roman" w:hAnsi="Times New Roman"/>
                <w:color w:val="000000"/>
                <w:kern w:val="0"/>
                <w:sz w:val="18"/>
                <w:szCs w:val="18"/>
                <w:vertAlign w:val="subscript"/>
              </w:rPr>
              <w:t>2</w:t>
            </w:r>
          </w:p>
        </w:tc>
        <w:tc>
          <w:tcPr>
            <w:tcW w:w="1903" w:type="dxa"/>
          </w:tcPr>
          <w:p w14:paraId="3903E0FE">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121-75-5</w:t>
            </w:r>
          </w:p>
        </w:tc>
      </w:tr>
      <w:tr w14:paraId="3760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4DB5F07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20</w:t>
            </w:r>
          </w:p>
        </w:tc>
        <w:tc>
          <w:tcPr>
            <w:tcW w:w="1524" w:type="dxa"/>
            <w:vAlign w:val="center"/>
          </w:tcPr>
          <w:p w14:paraId="568F4999">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甲胺磷</w:t>
            </w:r>
          </w:p>
        </w:tc>
        <w:tc>
          <w:tcPr>
            <w:tcW w:w="2120" w:type="dxa"/>
            <w:vAlign w:val="center"/>
          </w:tcPr>
          <w:p w14:paraId="64CEF1C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methamidophos</w:t>
            </w:r>
          </w:p>
        </w:tc>
        <w:tc>
          <w:tcPr>
            <w:tcW w:w="2041" w:type="dxa"/>
            <w:vAlign w:val="center"/>
          </w:tcPr>
          <w:p w14:paraId="33BEE5A4">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2</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8</w:t>
            </w:r>
            <w:r>
              <w:rPr>
                <w:rFonts w:hint="eastAsia" w:ascii="Times New Roman" w:hAnsi="Times New Roman"/>
                <w:color w:val="000000"/>
                <w:kern w:val="0"/>
                <w:sz w:val="18"/>
                <w:szCs w:val="18"/>
              </w:rPr>
              <w:t>NO</w:t>
            </w:r>
            <w:r>
              <w:rPr>
                <w:rFonts w:hint="eastAsia" w:ascii="Times New Roman" w:hAnsi="Times New Roman"/>
                <w:color w:val="000000"/>
                <w:kern w:val="0"/>
                <w:sz w:val="18"/>
                <w:szCs w:val="18"/>
                <w:vertAlign w:val="subscript"/>
              </w:rPr>
              <w:t>2</w:t>
            </w:r>
            <w:r>
              <w:rPr>
                <w:rFonts w:hint="eastAsia" w:ascii="Times New Roman" w:hAnsi="Times New Roman"/>
                <w:color w:val="000000"/>
                <w:kern w:val="0"/>
                <w:sz w:val="18"/>
                <w:szCs w:val="18"/>
              </w:rPr>
              <w:t>PS</w:t>
            </w:r>
          </w:p>
        </w:tc>
        <w:tc>
          <w:tcPr>
            <w:tcW w:w="1903" w:type="dxa"/>
          </w:tcPr>
          <w:p w14:paraId="6361C8C7">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10265-92-6</w:t>
            </w:r>
          </w:p>
        </w:tc>
      </w:tr>
      <w:tr w14:paraId="1BB8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49F7E9B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21</w:t>
            </w:r>
          </w:p>
        </w:tc>
        <w:tc>
          <w:tcPr>
            <w:tcW w:w="1524" w:type="dxa"/>
            <w:vAlign w:val="center"/>
          </w:tcPr>
          <w:p w14:paraId="207385F3">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灭多威</w:t>
            </w:r>
          </w:p>
        </w:tc>
        <w:tc>
          <w:tcPr>
            <w:tcW w:w="2120" w:type="dxa"/>
            <w:vAlign w:val="center"/>
          </w:tcPr>
          <w:p w14:paraId="6D66D95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methomyl</w:t>
            </w:r>
          </w:p>
        </w:tc>
        <w:tc>
          <w:tcPr>
            <w:tcW w:w="2041" w:type="dxa"/>
            <w:vAlign w:val="center"/>
          </w:tcPr>
          <w:p w14:paraId="70418FD3">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5</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10</w:t>
            </w:r>
            <w:r>
              <w:rPr>
                <w:rFonts w:hint="eastAsia" w:ascii="Times New Roman" w:hAnsi="Times New Roman"/>
                <w:color w:val="000000"/>
                <w:kern w:val="0"/>
                <w:sz w:val="18"/>
                <w:szCs w:val="18"/>
              </w:rPr>
              <w:t>N</w:t>
            </w:r>
            <w:r>
              <w:rPr>
                <w:rFonts w:hint="eastAsia" w:ascii="Times New Roman" w:hAnsi="Times New Roman"/>
                <w:color w:val="000000"/>
                <w:kern w:val="0"/>
                <w:sz w:val="18"/>
                <w:szCs w:val="18"/>
                <w:vertAlign w:val="subscript"/>
              </w:rPr>
              <w:t>2</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2</w:t>
            </w:r>
            <w:r>
              <w:rPr>
                <w:rFonts w:hint="eastAsia" w:ascii="Times New Roman" w:hAnsi="Times New Roman"/>
                <w:color w:val="000000"/>
                <w:kern w:val="0"/>
                <w:sz w:val="18"/>
                <w:szCs w:val="18"/>
              </w:rPr>
              <w:t>S</w:t>
            </w:r>
          </w:p>
        </w:tc>
        <w:tc>
          <w:tcPr>
            <w:tcW w:w="1903" w:type="dxa"/>
          </w:tcPr>
          <w:p w14:paraId="22C953D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16752-77-5</w:t>
            </w:r>
          </w:p>
        </w:tc>
      </w:tr>
      <w:tr w14:paraId="3A9D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0DA429A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22</w:t>
            </w:r>
          </w:p>
        </w:tc>
        <w:tc>
          <w:tcPr>
            <w:tcW w:w="1524" w:type="dxa"/>
            <w:vAlign w:val="center"/>
          </w:tcPr>
          <w:p w14:paraId="094F888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氧乐果</w:t>
            </w:r>
          </w:p>
        </w:tc>
        <w:tc>
          <w:tcPr>
            <w:tcW w:w="2120" w:type="dxa"/>
            <w:vAlign w:val="center"/>
          </w:tcPr>
          <w:p w14:paraId="6983423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omethoate</w:t>
            </w:r>
          </w:p>
        </w:tc>
        <w:tc>
          <w:tcPr>
            <w:tcW w:w="2041" w:type="dxa"/>
            <w:vAlign w:val="center"/>
          </w:tcPr>
          <w:p w14:paraId="7B1E715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5</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12</w:t>
            </w:r>
            <w:r>
              <w:rPr>
                <w:rFonts w:hint="eastAsia" w:ascii="Times New Roman" w:hAnsi="Times New Roman"/>
                <w:color w:val="000000"/>
                <w:kern w:val="0"/>
                <w:sz w:val="18"/>
                <w:szCs w:val="18"/>
              </w:rPr>
              <w:t>NO</w:t>
            </w:r>
            <w:r>
              <w:rPr>
                <w:rFonts w:hint="eastAsia" w:ascii="Times New Roman" w:hAnsi="Times New Roman"/>
                <w:color w:val="000000"/>
                <w:kern w:val="0"/>
                <w:sz w:val="18"/>
                <w:szCs w:val="18"/>
                <w:vertAlign w:val="subscript"/>
              </w:rPr>
              <w:t>4</w:t>
            </w:r>
            <w:r>
              <w:rPr>
                <w:rFonts w:hint="eastAsia" w:ascii="Times New Roman" w:hAnsi="Times New Roman"/>
                <w:color w:val="000000"/>
                <w:kern w:val="0"/>
                <w:sz w:val="18"/>
                <w:szCs w:val="18"/>
              </w:rPr>
              <w:t>PS</w:t>
            </w:r>
          </w:p>
        </w:tc>
        <w:tc>
          <w:tcPr>
            <w:tcW w:w="1903" w:type="dxa"/>
          </w:tcPr>
          <w:p w14:paraId="46569DAB">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113-02-6</w:t>
            </w:r>
          </w:p>
        </w:tc>
      </w:tr>
      <w:tr w14:paraId="1E7C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395D0CC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23</w:t>
            </w:r>
          </w:p>
        </w:tc>
        <w:tc>
          <w:tcPr>
            <w:tcW w:w="1524" w:type="dxa"/>
            <w:vAlign w:val="center"/>
          </w:tcPr>
          <w:p w14:paraId="527718C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甲拌磷</w:t>
            </w:r>
          </w:p>
        </w:tc>
        <w:tc>
          <w:tcPr>
            <w:tcW w:w="2120" w:type="dxa"/>
            <w:vAlign w:val="center"/>
          </w:tcPr>
          <w:p w14:paraId="656D96B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phorate</w:t>
            </w:r>
          </w:p>
        </w:tc>
        <w:tc>
          <w:tcPr>
            <w:tcW w:w="2041" w:type="dxa"/>
            <w:vAlign w:val="center"/>
          </w:tcPr>
          <w:p w14:paraId="464E289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7</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17</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2</w:t>
            </w:r>
            <w:r>
              <w:rPr>
                <w:rFonts w:hint="eastAsia" w:ascii="Times New Roman" w:hAnsi="Times New Roman"/>
                <w:color w:val="000000"/>
                <w:kern w:val="0"/>
                <w:sz w:val="18"/>
                <w:szCs w:val="18"/>
              </w:rPr>
              <w:t>PS</w:t>
            </w:r>
            <w:r>
              <w:rPr>
                <w:rFonts w:hint="eastAsia" w:ascii="Times New Roman" w:hAnsi="Times New Roman"/>
                <w:color w:val="000000"/>
                <w:kern w:val="0"/>
                <w:sz w:val="18"/>
                <w:szCs w:val="18"/>
                <w:vertAlign w:val="subscript"/>
              </w:rPr>
              <w:t>3</w:t>
            </w:r>
          </w:p>
        </w:tc>
        <w:tc>
          <w:tcPr>
            <w:tcW w:w="1903" w:type="dxa"/>
          </w:tcPr>
          <w:p w14:paraId="076A71DB">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298-02-2</w:t>
            </w:r>
          </w:p>
        </w:tc>
      </w:tr>
      <w:tr w14:paraId="4F60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5DAD2E8A">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24</w:t>
            </w:r>
          </w:p>
        </w:tc>
        <w:tc>
          <w:tcPr>
            <w:tcW w:w="1524" w:type="dxa"/>
            <w:vAlign w:val="center"/>
          </w:tcPr>
          <w:p w14:paraId="0B6DD3D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甲拌磷砜</w:t>
            </w:r>
          </w:p>
        </w:tc>
        <w:tc>
          <w:tcPr>
            <w:tcW w:w="2120" w:type="dxa"/>
            <w:vAlign w:val="center"/>
          </w:tcPr>
          <w:p w14:paraId="28BAB65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phorate sulfone</w:t>
            </w:r>
          </w:p>
        </w:tc>
        <w:tc>
          <w:tcPr>
            <w:tcW w:w="2041" w:type="dxa"/>
            <w:vAlign w:val="center"/>
          </w:tcPr>
          <w:p w14:paraId="784C3D67">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7</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17</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4</w:t>
            </w:r>
            <w:r>
              <w:rPr>
                <w:rFonts w:hint="eastAsia" w:ascii="Times New Roman" w:hAnsi="Times New Roman"/>
                <w:color w:val="000000"/>
                <w:kern w:val="0"/>
                <w:sz w:val="18"/>
                <w:szCs w:val="18"/>
              </w:rPr>
              <w:t>PS</w:t>
            </w:r>
            <w:r>
              <w:rPr>
                <w:rFonts w:hint="eastAsia" w:ascii="Times New Roman" w:hAnsi="Times New Roman"/>
                <w:color w:val="000000"/>
                <w:kern w:val="0"/>
                <w:sz w:val="18"/>
                <w:szCs w:val="18"/>
                <w:vertAlign w:val="subscript"/>
              </w:rPr>
              <w:t>3</w:t>
            </w:r>
          </w:p>
        </w:tc>
        <w:tc>
          <w:tcPr>
            <w:tcW w:w="1903" w:type="dxa"/>
          </w:tcPr>
          <w:p w14:paraId="3D723798">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2588-04-7</w:t>
            </w:r>
          </w:p>
        </w:tc>
      </w:tr>
      <w:tr w14:paraId="1432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7F5DF97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25</w:t>
            </w:r>
          </w:p>
        </w:tc>
        <w:tc>
          <w:tcPr>
            <w:tcW w:w="1524" w:type="dxa"/>
            <w:vAlign w:val="center"/>
          </w:tcPr>
          <w:p w14:paraId="6A501DC9">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甲拌磷亚砜</w:t>
            </w:r>
          </w:p>
        </w:tc>
        <w:tc>
          <w:tcPr>
            <w:tcW w:w="2120" w:type="dxa"/>
            <w:vAlign w:val="center"/>
          </w:tcPr>
          <w:p w14:paraId="1A7AACA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phorate sulfoxide</w:t>
            </w:r>
          </w:p>
        </w:tc>
        <w:tc>
          <w:tcPr>
            <w:tcW w:w="2041" w:type="dxa"/>
            <w:vAlign w:val="center"/>
          </w:tcPr>
          <w:p w14:paraId="3C0A7369">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7</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17</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3</w:t>
            </w:r>
            <w:r>
              <w:rPr>
                <w:rFonts w:hint="eastAsia" w:ascii="Times New Roman" w:hAnsi="Times New Roman"/>
                <w:color w:val="000000"/>
                <w:kern w:val="0"/>
                <w:sz w:val="18"/>
                <w:szCs w:val="18"/>
              </w:rPr>
              <w:t>PS</w:t>
            </w:r>
            <w:r>
              <w:rPr>
                <w:rFonts w:hint="eastAsia" w:ascii="Times New Roman" w:hAnsi="Times New Roman"/>
                <w:color w:val="000000"/>
                <w:kern w:val="0"/>
                <w:sz w:val="18"/>
                <w:szCs w:val="18"/>
                <w:vertAlign w:val="subscript"/>
              </w:rPr>
              <w:t>3</w:t>
            </w:r>
          </w:p>
        </w:tc>
        <w:tc>
          <w:tcPr>
            <w:tcW w:w="1903" w:type="dxa"/>
          </w:tcPr>
          <w:p w14:paraId="0FAF4838">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2588-03-6</w:t>
            </w:r>
          </w:p>
        </w:tc>
      </w:tr>
      <w:tr w14:paraId="34EA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75AC944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26</w:t>
            </w:r>
          </w:p>
        </w:tc>
        <w:tc>
          <w:tcPr>
            <w:tcW w:w="1524" w:type="dxa"/>
            <w:vAlign w:val="center"/>
          </w:tcPr>
          <w:p w14:paraId="7DA804E9">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啶氧菌酯</w:t>
            </w:r>
          </w:p>
        </w:tc>
        <w:tc>
          <w:tcPr>
            <w:tcW w:w="2120" w:type="dxa"/>
            <w:vAlign w:val="center"/>
          </w:tcPr>
          <w:p w14:paraId="757B7A45">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picoxystrobin</w:t>
            </w:r>
          </w:p>
        </w:tc>
        <w:tc>
          <w:tcPr>
            <w:tcW w:w="2041" w:type="dxa"/>
            <w:vAlign w:val="center"/>
          </w:tcPr>
          <w:p w14:paraId="46849982">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18</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16</w:t>
            </w:r>
            <w:r>
              <w:rPr>
                <w:rFonts w:hint="eastAsia" w:ascii="Times New Roman" w:hAnsi="Times New Roman"/>
                <w:color w:val="000000"/>
                <w:kern w:val="0"/>
                <w:sz w:val="18"/>
                <w:szCs w:val="18"/>
              </w:rPr>
              <w:t>F</w:t>
            </w:r>
            <w:r>
              <w:rPr>
                <w:rFonts w:hint="eastAsia" w:ascii="Times New Roman" w:hAnsi="Times New Roman"/>
                <w:color w:val="000000"/>
                <w:kern w:val="0"/>
                <w:sz w:val="18"/>
                <w:szCs w:val="18"/>
                <w:vertAlign w:val="subscript"/>
              </w:rPr>
              <w:t>3</w:t>
            </w:r>
            <w:r>
              <w:rPr>
                <w:rFonts w:hint="eastAsia" w:ascii="Times New Roman" w:hAnsi="Times New Roman"/>
                <w:color w:val="000000"/>
                <w:kern w:val="0"/>
                <w:sz w:val="18"/>
                <w:szCs w:val="18"/>
              </w:rPr>
              <w:t>NO</w:t>
            </w:r>
            <w:r>
              <w:rPr>
                <w:rFonts w:hint="eastAsia" w:ascii="Times New Roman" w:hAnsi="Times New Roman"/>
                <w:color w:val="000000"/>
                <w:kern w:val="0"/>
                <w:sz w:val="18"/>
                <w:szCs w:val="18"/>
                <w:vertAlign w:val="subscript"/>
              </w:rPr>
              <w:t>4</w:t>
            </w:r>
          </w:p>
        </w:tc>
        <w:tc>
          <w:tcPr>
            <w:tcW w:w="1903" w:type="dxa"/>
          </w:tcPr>
          <w:p w14:paraId="1530FAF1">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117428-22-5</w:t>
            </w:r>
          </w:p>
        </w:tc>
      </w:tr>
      <w:tr w14:paraId="72D4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57AAEE4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27</w:t>
            </w:r>
          </w:p>
        </w:tc>
        <w:tc>
          <w:tcPr>
            <w:tcW w:w="1524" w:type="dxa"/>
            <w:vAlign w:val="center"/>
          </w:tcPr>
          <w:p w14:paraId="72D668E3">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丙溴磷</w:t>
            </w:r>
          </w:p>
        </w:tc>
        <w:tc>
          <w:tcPr>
            <w:tcW w:w="2120" w:type="dxa"/>
            <w:vAlign w:val="center"/>
          </w:tcPr>
          <w:p w14:paraId="40FD2D5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profenofos</w:t>
            </w:r>
          </w:p>
        </w:tc>
        <w:tc>
          <w:tcPr>
            <w:tcW w:w="2041" w:type="dxa"/>
            <w:vAlign w:val="center"/>
          </w:tcPr>
          <w:p w14:paraId="79B8C1AF">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11</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15</w:t>
            </w:r>
            <w:r>
              <w:rPr>
                <w:rFonts w:hint="eastAsia" w:ascii="Times New Roman" w:hAnsi="Times New Roman"/>
                <w:color w:val="000000"/>
                <w:kern w:val="0"/>
                <w:sz w:val="18"/>
                <w:szCs w:val="18"/>
              </w:rPr>
              <w:t>BrClO</w:t>
            </w:r>
            <w:r>
              <w:rPr>
                <w:rFonts w:hint="eastAsia" w:ascii="Times New Roman" w:hAnsi="Times New Roman"/>
                <w:color w:val="000000"/>
                <w:kern w:val="0"/>
                <w:sz w:val="18"/>
                <w:szCs w:val="18"/>
                <w:vertAlign w:val="subscript"/>
              </w:rPr>
              <w:t>3</w:t>
            </w:r>
            <w:r>
              <w:rPr>
                <w:rFonts w:hint="eastAsia" w:ascii="Times New Roman" w:hAnsi="Times New Roman"/>
                <w:color w:val="000000"/>
                <w:kern w:val="0"/>
                <w:sz w:val="18"/>
                <w:szCs w:val="18"/>
              </w:rPr>
              <w:t>PS</w:t>
            </w:r>
          </w:p>
        </w:tc>
        <w:tc>
          <w:tcPr>
            <w:tcW w:w="1903" w:type="dxa"/>
          </w:tcPr>
          <w:p w14:paraId="1CE906CE">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41198-08-7</w:t>
            </w:r>
          </w:p>
        </w:tc>
      </w:tr>
      <w:tr w14:paraId="48CF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45BBA34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28</w:t>
            </w:r>
          </w:p>
        </w:tc>
        <w:tc>
          <w:tcPr>
            <w:tcW w:w="1524" w:type="dxa"/>
            <w:vAlign w:val="center"/>
          </w:tcPr>
          <w:p w14:paraId="4F1B2068">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哒螨灵</w:t>
            </w:r>
          </w:p>
        </w:tc>
        <w:tc>
          <w:tcPr>
            <w:tcW w:w="2120" w:type="dxa"/>
            <w:vAlign w:val="center"/>
          </w:tcPr>
          <w:p w14:paraId="06BAEA4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pyridaben</w:t>
            </w:r>
          </w:p>
        </w:tc>
        <w:tc>
          <w:tcPr>
            <w:tcW w:w="2041" w:type="dxa"/>
            <w:vAlign w:val="center"/>
          </w:tcPr>
          <w:p w14:paraId="768E33C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C</w:t>
            </w:r>
            <w:r>
              <w:rPr>
                <w:rFonts w:hint="eastAsia" w:ascii="Times New Roman" w:hAnsi="Times New Roman"/>
                <w:color w:val="000000"/>
                <w:kern w:val="0"/>
                <w:sz w:val="18"/>
                <w:szCs w:val="18"/>
                <w:vertAlign w:val="subscript"/>
              </w:rPr>
              <w:t>19</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25</w:t>
            </w:r>
            <w:r>
              <w:rPr>
                <w:rFonts w:hint="eastAsia" w:ascii="Times New Roman" w:hAnsi="Times New Roman"/>
                <w:color w:val="000000"/>
                <w:kern w:val="0"/>
                <w:sz w:val="18"/>
                <w:szCs w:val="18"/>
              </w:rPr>
              <w:t>ClN</w:t>
            </w:r>
            <w:r>
              <w:rPr>
                <w:rFonts w:hint="eastAsia" w:ascii="Times New Roman" w:hAnsi="Times New Roman"/>
                <w:color w:val="000000"/>
                <w:kern w:val="0"/>
                <w:sz w:val="18"/>
                <w:szCs w:val="18"/>
                <w:vertAlign w:val="subscript"/>
              </w:rPr>
              <w:t>2</w:t>
            </w:r>
            <w:r>
              <w:rPr>
                <w:rFonts w:hint="eastAsia" w:ascii="Times New Roman" w:hAnsi="Times New Roman"/>
                <w:color w:val="000000"/>
                <w:kern w:val="0"/>
                <w:sz w:val="18"/>
                <w:szCs w:val="18"/>
              </w:rPr>
              <w:t>OS</w:t>
            </w:r>
          </w:p>
        </w:tc>
        <w:tc>
          <w:tcPr>
            <w:tcW w:w="1903" w:type="dxa"/>
          </w:tcPr>
          <w:p w14:paraId="194ACEC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96489-71-3</w:t>
            </w:r>
          </w:p>
        </w:tc>
      </w:tr>
      <w:tr w14:paraId="6B3B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38F1070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29</w:t>
            </w:r>
          </w:p>
        </w:tc>
        <w:tc>
          <w:tcPr>
            <w:tcW w:w="1524" w:type="dxa"/>
            <w:vAlign w:val="center"/>
          </w:tcPr>
          <w:p w14:paraId="1D08E88E">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特丁硫磷</w:t>
            </w:r>
          </w:p>
        </w:tc>
        <w:tc>
          <w:tcPr>
            <w:tcW w:w="2120" w:type="dxa"/>
            <w:vAlign w:val="center"/>
          </w:tcPr>
          <w:p w14:paraId="0FFB35B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terbufos</w:t>
            </w:r>
          </w:p>
        </w:tc>
        <w:tc>
          <w:tcPr>
            <w:tcW w:w="2041" w:type="dxa"/>
            <w:vAlign w:val="center"/>
          </w:tcPr>
          <w:p w14:paraId="10A334D9">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9</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21</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2</w:t>
            </w:r>
            <w:r>
              <w:rPr>
                <w:rFonts w:hint="eastAsia" w:ascii="Times New Roman" w:hAnsi="Times New Roman"/>
                <w:color w:val="000000"/>
                <w:kern w:val="0"/>
                <w:sz w:val="18"/>
                <w:szCs w:val="18"/>
              </w:rPr>
              <w:t>PS</w:t>
            </w:r>
            <w:r>
              <w:rPr>
                <w:rFonts w:hint="eastAsia" w:ascii="Times New Roman" w:hAnsi="Times New Roman"/>
                <w:color w:val="000000"/>
                <w:kern w:val="0"/>
                <w:sz w:val="18"/>
                <w:szCs w:val="18"/>
                <w:vertAlign w:val="subscript"/>
              </w:rPr>
              <w:t>3</w:t>
            </w:r>
          </w:p>
        </w:tc>
        <w:tc>
          <w:tcPr>
            <w:tcW w:w="1903" w:type="dxa"/>
          </w:tcPr>
          <w:p w14:paraId="3C36FF12">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13071-79-9</w:t>
            </w:r>
          </w:p>
        </w:tc>
      </w:tr>
      <w:tr w14:paraId="08A8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12C0729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30</w:t>
            </w:r>
          </w:p>
        </w:tc>
        <w:tc>
          <w:tcPr>
            <w:tcW w:w="1524" w:type="dxa"/>
            <w:vAlign w:val="center"/>
          </w:tcPr>
          <w:p w14:paraId="1A231A2C">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特丁硫磷砜</w:t>
            </w:r>
          </w:p>
        </w:tc>
        <w:tc>
          <w:tcPr>
            <w:tcW w:w="2120" w:type="dxa"/>
            <w:vAlign w:val="center"/>
          </w:tcPr>
          <w:p w14:paraId="42783F9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terbufos sulfone</w:t>
            </w:r>
          </w:p>
        </w:tc>
        <w:tc>
          <w:tcPr>
            <w:tcW w:w="2041" w:type="dxa"/>
            <w:vAlign w:val="center"/>
          </w:tcPr>
          <w:p w14:paraId="29A8F7DE">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9</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21</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4</w:t>
            </w:r>
            <w:r>
              <w:rPr>
                <w:rFonts w:hint="eastAsia" w:ascii="Times New Roman" w:hAnsi="Times New Roman"/>
                <w:color w:val="000000"/>
                <w:kern w:val="0"/>
                <w:sz w:val="18"/>
                <w:szCs w:val="18"/>
              </w:rPr>
              <w:t>PS</w:t>
            </w:r>
            <w:r>
              <w:rPr>
                <w:rFonts w:hint="eastAsia" w:ascii="Times New Roman" w:hAnsi="Times New Roman"/>
                <w:color w:val="000000"/>
                <w:kern w:val="0"/>
                <w:sz w:val="18"/>
                <w:szCs w:val="18"/>
                <w:vertAlign w:val="subscript"/>
              </w:rPr>
              <w:t>3</w:t>
            </w:r>
          </w:p>
        </w:tc>
        <w:tc>
          <w:tcPr>
            <w:tcW w:w="1903" w:type="dxa"/>
          </w:tcPr>
          <w:p w14:paraId="75033254">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56070-16-7</w:t>
            </w:r>
          </w:p>
        </w:tc>
      </w:tr>
      <w:tr w14:paraId="03F8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vAlign w:val="center"/>
          </w:tcPr>
          <w:p w14:paraId="51F1143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31</w:t>
            </w:r>
          </w:p>
        </w:tc>
        <w:tc>
          <w:tcPr>
            <w:tcW w:w="1524" w:type="dxa"/>
            <w:vAlign w:val="center"/>
          </w:tcPr>
          <w:p w14:paraId="3ABAE091">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特丁硫磷亚砜</w:t>
            </w:r>
          </w:p>
        </w:tc>
        <w:tc>
          <w:tcPr>
            <w:tcW w:w="2120" w:type="dxa"/>
            <w:vAlign w:val="center"/>
          </w:tcPr>
          <w:p w14:paraId="1013010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terbufos sulfoxide</w:t>
            </w:r>
          </w:p>
        </w:tc>
        <w:tc>
          <w:tcPr>
            <w:tcW w:w="2041" w:type="dxa"/>
            <w:vAlign w:val="center"/>
          </w:tcPr>
          <w:p w14:paraId="39B55B24">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9</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21</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3</w:t>
            </w:r>
            <w:r>
              <w:rPr>
                <w:rFonts w:hint="eastAsia" w:ascii="Times New Roman" w:hAnsi="Times New Roman"/>
                <w:color w:val="000000"/>
                <w:kern w:val="0"/>
                <w:sz w:val="18"/>
                <w:szCs w:val="18"/>
              </w:rPr>
              <w:t>PS</w:t>
            </w:r>
            <w:r>
              <w:rPr>
                <w:rFonts w:hint="eastAsia" w:ascii="Times New Roman" w:hAnsi="Times New Roman"/>
                <w:color w:val="000000"/>
                <w:kern w:val="0"/>
                <w:sz w:val="18"/>
                <w:szCs w:val="18"/>
                <w:vertAlign w:val="subscript"/>
              </w:rPr>
              <w:t>3</w:t>
            </w:r>
          </w:p>
        </w:tc>
        <w:tc>
          <w:tcPr>
            <w:tcW w:w="1903" w:type="dxa"/>
          </w:tcPr>
          <w:p w14:paraId="5739EA37">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10548-10-4</w:t>
            </w:r>
          </w:p>
        </w:tc>
      </w:tr>
      <w:tr w14:paraId="0D0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shd w:val="clear" w:color="auto" w:fill="auto"/>
            <w:vAlign w:val="center"/>
          </w:tcPr>
          <w:p w14:paraId="1773A2B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32</w:t>
            </w:r>
          </w:p>
        </w:tc>
        <w:tc>
          <w:tcPr>
            <w:tcW w:w="1524" w:type="dxa"/>
            <w:shd w:val="clear" w:color="auto" w:fill="auto"/>
            <w:vAlign w:val="center"/>
          </w:tcPr>
          <w:p w14:paraId="52478CCD">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噻虫啉</w:t>
            </w:r>
          </w:p>
        </w:tc>
        <w:tc>
          <w:tcPr>
            <w:tcW w:w="2120" w:type="dxa"/>
            <w:shd w:val="clear" w:color="auto" w:fill="auto"/>
            <w:vAlign w:val="center"/>
          </w:tcPr>
          <w:p w14:paraId="4DEEC4E8">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thiacloprid</w:t>
            </w:r>
          </w:p>
        </w:tc>
        <w:tc>
          <w:tcPr>
            <w:tcW w:w="2041" w:type="dxa"/>
            <w:shd w:val="clear" w:color="auto" w:fill="auto"/>
            <w:vAlign w:val="center"/>
          </w:tcPr>
          <w:p w14:paraId="0CEEEFDD">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10</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9</w:t>
            </w:r>
            <w:r>
              <w:rPr>
                <w:rFonts w:hint="eastAsia" w:ascii="Times New Roman" w:hAnsi="Times New Roman"/>
                <w:color w:val="000000"/>
                <w:kern w:val="0"/>
                <w:sz w:val="18"/>
                <w:szCs w:val="18"/>
              </w:rPr>
              <w:t>ClN</w:t>
            </w:r>
            <w:r>
              <w:rPr>
                <w:rFonts w:hint="eastAsia" w:ascii="Times New Roman" w:hAnsi="Times New Roman"/>
                <w:color w:val="000000"/>
                <w:kern w:val="0"/>
                <w:sz w:val="18"/>
                <w:szCs w:val="18"/>
                <w:vertAlign w:val="subscript"/>
              </w:rPr>
              <w:t>4</w:t>
            </w:r>
            <w:r>
              <w:rPr>
                <w:rFonts w:hint="eastAsia" w:ascii="Times New Roman" w:hAnsi="Times New Roman"/>
                <w:color w:val="000000"/>
                <w:kern w:val="0"/>
                <w:sz w:val="18"/>
                <w:szCs w:val="18"/>
              </w:rPr>
              <w:t>S</w:t>
            </w:r>
          </w:p>
        </w:tc>
        <w:tc>
          <w:tcPr>
            <w:tcW w:w="1903" w:type="dxa"/>
          </w:tcPr>
          <w:p w14:paraId="676073C1">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111988-49-9</w:t>
            </w:r>
          </w:p>
        </w:tc>
      </w:tr>
      <w:tr w14:paraId="6BAA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blHeader/>
          <w:jc w:val="center"/>
        </w:trPr>
        <w:tc>
          <w:tcPr>
            <w:tcW w:w="650" w:type="dxa"/>
            <w:shd w:val="clear" w:color="auto" w:fill="auto"/>
            <w:vAlign w:val="center"/>
          </w:tcPr>
          <w:p w14:paraId="486841B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33</w:t>
            </w:r>
          </w:p>
        </w:tc>
        <w:tc>
          <w:tcPr>
            <w:tcW w:w="1524" w:type="dxa"/>
            <w:shd w:val="clear" w:color="auto" w:fill="auto"/>
            <w:vAlign w:val="center"/>
          </w:tcPr>
          <w:p w14:paraId="7B2CB7F8">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噻虫嗪</w:t>
            </w:r>
          </w:p>
        </w:tc>
        <w:tc>
          <w:tcPr>
            <w:tcW w:w="2120" w:type="dxa"/>
            <w:shd w:val="clear" w:color="auto" w:fill="auto"/>
            <w:vAlign w:val="center"/>
          </w:tcPr>
          <w:p w14:paraId="340EE47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thiamethoxam</w:t>
            </w:r>
          </w:p>
        </w:tc>
        <w:tc>
          <w:tcPr>
            <w:tcW w:w="2041" w:type="dxa"/>
            <w:shd w:val="clear" w:color="auto" w:fill="auto"/>
            <w:vAlign w:val="center"/>
          </w:tcPr>
          <w:p w14:paraId="36986AA4">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hint="eastAsia" w:ascii="Times New Roman" w:hAnsi="Times New Roman"/>
                <w:color w:val="000000"/>
                <w:kern w:val="0"/>
                <w:sz w:val="18"/>
                <w:szCs w:val="18"/>
                <w:vertAlign w:val="subscript"/>
              </w:rPr>
              <w:t>8</w:t>
            </w:r>
            <w:r>
              <w:rPr>
                <w:rFonts w:hint="eastAsia" w:ascii="Times New Roman" w:hAnsi="Times New Roman"/>
                <w:color w:val="000000"/>
                <w:kern w:val="0"/>
                <w:sz w:val="18"/>
                <w:szCs w:val="18"/>
              </w:rPr>
              <w:t>H</w:t>
            </w:r>
            <w:r>
              <w:rPr>
                <w:rFonts w:hint="eastAsia" w:ascii="Times New Roman" w:hAnsi="Times New Roman"/>
                <w:color w:val="000000"/>
                <w:kern w:val="0"/>
                <w:sz w:val="18"/>
                <w:szCs w:val="18"/>
                <w:vertAlign w:val="subscript"/>
              </w:rPr>
              <w:t>10</w:t>
            </w:r>
            <w:r>
              <w:rPr>
                <w:rFonts w:hint="eastAsia" w:ascii="Times New Roman" w:hAnsi="Times New Roman"/>
                <w:color w:val="000000"/>
                <w:kern w:val="0"/>
                <w:sz w:val="18"/>
                <w:szCs w:val="18"/>
              </w:rPr>
              <w:t>ClN</w:t>
            </w:r>
            <w:r>
              <w:rPr>
                <w:rFonts w:hint="eastAsia" w:ascii="Times New Roman" w:hAnsi="Times New Roman"/>
                <w:color w:val="000000"/>
                <w:kern w:val="0"/>
                <w:sz w:val="18"/>
                <w:szCs w:val="18"/>
                <w:vertAlign w:val="subscript"/>
              </w:rPr>
              <w:t>5</w:t>
            </w:r>
            <w:r>
              <w:rPr>
                <w:rFonts w:hint="eastAsia" w:ascii="Times New Roman" w:hAnsi="Times New Roman"/>
                <w:color w:val="000000"/>
                <w:kern w:val="0"/>
                <w:sz w:val="18"/>
                <w:szCs w:val="18"/>
              </w:rPr>
              <w:t>O</w:t>
            </w:r>
            <w:r>
              <w:rPr>
                <w:rFonts w:hint="eastAsia" w:ascii="Times New Roman" w:hAnsi="Times New Roman"/>
                <w:color w:val="000000"/>
                <w:kern w:val="0"/>
                <w:sz w:val="18"/>
                <w:szCs w:val="18"/>
                <w:vertAlign w:val="subscript"/>
              </w:rPr>
              <w:t>3</w:t>
            </w:r>
            <w:r>
              <w:rPr>
                <w:rFonts w:hint="eastAsia" w:ascii="Times New Roman" w:hAnsi="Times New Roman"/>
                <w:color w:val="000000"/>
                <w:kern w:val="0"/>
                <w:sz w:val="18"/>
                <w:szCs w:val="18"/>
              </w:rPr>
              <w:t>S</w:t>
            </w:r>
          </w:p>
        </w:tc>
        <w:tc>
          <w:tcPr>
            <w:tcW w:w="1903" w:type="dxa"/>
          </w:tcPr>
          <w:p w14:paraId="5FE87323">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153719-23-4</w:t>
            </w:r>
          </w:p>
        </w:tc>
      </w:tr>
    </w:tbl>
    <w:p w14:paraId="7435D1B2">
      <w:pPr>
        <w:widowControl/>
        <w:adjustRightInd/>
        <w:spacing w:line="240" w:lineRule="auto"/>
        <w:jc w:val="center"/>
        <w:rPr>
          <w:rFonts w:ascii="Times New Roman" w:hAnsi="Times New Roman"/>
          <w:color w:val="000000"/>
          <w:kern w:val="0"/>
          <w:sz w:val="18"/>
          <w:szCs w:val="18"/>
        </w:rPr>
      </w:pPr>
    </w:p>
    <w:sectPr>
      <w:headerReference r:id="rId14" w:type="default"/>
      <w:footerReference r:id="rId16" w:type="default"/>
      <w:headerReference r:id="rId15" w:type="even"/>
      <w:footerReference r:id="rId17" w:type="even"/>
      <w:pgSz w:w="11906" w:h="16838"/>
      <w:pgMar w:top="1440" w:right="1800" w:bottom="1440" w:left="1800"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文泉驿微米黑"/>
    <w:panose1 w:val="00000000000000000000"/>
    <w:charset w:val="86"/>
    <w:family w:val="auto"/>
    <w:pitch w:val="default"/>
    <w:sig w:usb0="00000000" w:usb1="00000000" w:usb2="00000016" w:usb3="00000000" w:csb0="0004000F" w:csb1="00000000"/>
  </w:font>
  <w:font w:name="文泉驿微米黑">
    <w:panose1 w:val="020B0606030804020204"/>
    <w:charset w:val="86"/>
    <w:family w:val="auto"/>
    <w:pitch w:val="default"/>
    <w:sig w:usb0="E10002EF" w:usb1="6BDFFCFB" w:usb2="00800036" w:usb3="00000000" w:csb0="603E019F" w:csb1="DFD70000"/>
  </w:font>
  <w:font w:name="等线 Light">
    <w:altName w:val="文泉驿微米黑"/>
    <w:panose1 w:val="00000000000000000000"/>
    <w:charset w:val="86"/>
    <w:family w:val="auto"/>
    <w:pitch w:val="default"/>
    <w:sig w:usb0="00000000" w:usb1="00000000" w:usb2="00000016" w:usb3="00000000" w:csb0="0004000F" w:csb1="00000000"/>
  </w:font>
  <w:font w:name="CESI楷体-GB2312">
    <w:panose1 w:val="02000500000000000000"/>
    <w:charset w:val="86"/>
    <w:family w:val="auto"/>
    <w:pitch w:val="default"/>
    <w:sig w:usb0="800002BF" w:usb1="184F6CF8" w:usb2="00000012" w:usb3="00000000" w:csb0="0004000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B5952">
    <w:pPr>
      <w:pStyle w:val="1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0210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6CC0210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C8306">
    <w:pPr>
      <w:pStyle w:val="17"/>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1DEA3">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5C01DEA3">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9542">
    <w:pPr>
      <w:pStyle w:val="17"/>
      <w:ind w:right="720"/>
      <w:jc w:val="both"/>
      <w:rPr>
        <w:sz w:val="2"/>
        <w:szCs w:val="2"/>
      </w:rPr>
    </w:pPr>
    <w:r>
      <w:rPr>
        <w:sz w:val="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1911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6071911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C4FD0">
    <w:pPr>
      <w:pStyle w:val="5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FA7D4">
                          <w:pPr>
                            <w:pStyle w:val="1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2C9FA7D4">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37366">
    <w:pPr>
      <w:pStyle w:val="5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F8244">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DDF824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79F0C">
    <w:pPr>
      <w:pStyle w:val="53"/>
      <w:tabs>
        <w:tab w:val="left" w:pos="412"/>
        <w:tab w:val="right" w:pos="9247"/>
      </w:tabs>
      <w:jc w:val="lef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7F06D">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7E7F06D">
                    <w:pPr>
                      <w:pStyle w:val="5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7A14F">
    <w:pPr>
      <w:pStyle w:val="52"/>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90216">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52AE6">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3D53">
    <w:pPr>
      <w:pStyle w:val="62"/>
    </w:pPr>
    <w:r>
      <w:fldChar w:fldCharType="begin"/>
    </w:r>
    <w:r>
      <w:instrText xml:space="preserve"> STYLEREF  标准文件_文件编号  \* MERGEFORMAT </w:instrText>
    </w:r>
    <w:r>
      <w:fldChar w:fldCharType="separate"/>
    </w:r>
    <w:r>
      <w:t>T/HBAS ****—2025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7E3F6">
    <w:pPr>
      <w:pStyle w:val="63"/>
    </w:pPr>
    <w:r>
      <w:fldChar w:fldCharType="begin"/>
    </w:r>
    <w:r>
      <w:instrText xml:space="preserve"> STYLEREF  标准文件_文件编号 \* MERGEFORMAT </w:instrText>
    </w:r>
    <w:r>
      <w:fldChar w:fldCharType="separate"/>
    </w:r>
    <w:r>
      <w:t>T/HBAS ****—2025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68C6">
    <w:pPr>
      <w:pStyle w:val="62"/>
    </w:pPr>
    <w:r>
      <w:fldChar w:fldCharType="begin"/>
    </w:r>
    <w:r>
      <w:instrText xml:space="preserve"> STYLEREF  标准文件_文件编号  \* MERGEFORMAT </w:instrText>
    </w:r>
    <w:r>
      <w:fldChar w:fldCharType="separate"/>
    </w:r>
    <w:r>
      <w:t>T/HBAS ****—2025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07826">
    <w:pPr>
      <w:pStyle w:val="63"/>
    </w:pPr>
    <w:r>
      <w:fldChar w:fldCharType="begin"/>
    </w:r>
    <w:r>
      <w:instrText xml:space="preserve"> STYLEREF  标准文件_文件编号 \* MERGEFORMAT </w:instrText>
    </w:r>
    <w:r>
      <w:fldChar w:fldCharType="separate"/>
    </w:r>
    <w:r>
      <w:t>T/HBAS ****—2025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709"/>
        </w:tabs>
        <w:ind w:left="709" w:hanging="426"/>
      </w:pPr>
      <w:rPr>
        <w:rFonts w:hint="default" w:ascii="Times New Roman" w:hAnsi="Times New Roman" w:eastAsia="宋体" w:cs="Times New Roman"/>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568" w:firstLine="0"/>
      </w:pPr>
      <w:rPr>
        <w:rFonts w:hint="eastAsia"/>
        <w:spacing w:val="100"/>
      </w:rPr>
    </w:lvl>
    <w:lvl w:ilvl="1" w:tentative="0">
      <w:start w:val="1"/>
      <w:numFmt w:val="decimal"/>
      <w:pStyle w:val="79"/>
      <w:suff w:val="nothing"/>
      <w:lvlText w:val="%1.%2　"/>
      <w:lvlJc w:val="left"/>
      <w:pPr>
        <w:ind w:left="1417"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2552"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Y2M0ZjVjZTg5NTRjNGU3MDI0NWYyZjdjZGI2ZGMifQ=="/>
  </w:docVars>
  <w:rsids>
    <w:rsidRoot w:val="00AB5CDC"/>
    <w:rsid w:val="0000040A"/>
    <w:rsid w:val="00000A4D"/>
    <w:rsid w:val="00000A94"/>
    <w:rsid w:val="00001972"/>
    <w:rsid w:val="00001D9A"/>
    <w:rsid w:val="00006E38"/>
    <w:rsid w:val="00007549"/>
    <w:rsid w:val="00007B3A"/>
    <w:rsid w:val="000107E0"/>
    <w:rsid w:val="00011FDE"/>
    <w:rsid w:val="00012FFD"/>
    <w:rsid w:val="00014162"/>
    <w:rsid w:val="00014340"/>
    <w:rsid w:val="000157C0"/>
    <w:rsid w:val="00016A9C"/>
    <w:rsid w:val="0002165C"/>
    <w:rsid w:val="00022184"/>
    <w:rsid w:val="00022762"/>
    <w:rsid w:val="000238A6"/>
    <w:rsid w:val="000238E0"/>
    <w:rsid w:val="000249DB"/>
    <w:rsid w:val="0002595E"/>
    <w:rsid w:val="000303C3"/>
    <w:rsid w:val="000331B3"/>
    <w:rsid w:val="000331D3"/>
    <w:rsid w:val="000346A5"/>
    <w:rsid w:val="000359C3"/>
    <w:rsid w:val="00035A7D"/>
    <w:rsid w:val="000365ED"/>
    <w:rsid w:val="0004249A"/>
    <w:rsid w:val="0004261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5D2"/>
    <w:rsid w:val="00071CC0"/>
    <w:rsid w:val="00073C8C"/>
    <w:rsid w:val="00077B64"/>
    <w:rsid w:val="000808B6"/>
    <w:rsid w:val="00080A1C"/>
    <w:rsid w:val="00082317"/>
    <w:rsid w:val="00083D2C"/>
    <w:rsid w:val="00085F13"/>
    <w:rsid w:val="00086AA1"/>
    <w:rsid w:val="00087A77"/>
    <w:rsid w:val="0009081F"/>
    <w:rsid w:val="00090CA6"/>
    <w:rsid w:val="00092B8A"/>
    <w:rsid w:val="00092FB0"/>
    <w:rsid w:val="000934C5"/>
    <w:rsid w:val="00093D25"/>
    <w:rsid w:val="00093DAB"/>
    <w:rsid w:val="00094D73"/>
    <w:rsid w:val="00096D63"/>
    <w:rsid w:val="000A0046"/>
    <w:rsid w:val="000A0B60"/>
    <w:rsid w:val="000A0EB8"/>
    <w:rsid w:val="000A19FC"/>
    <w:rsid w:val="000A296B"/>
    <w:rsid w:val="000A7311"/>
    <w:rsid w:val="000B060F"/>
    <w:rsid w:val="000B1592"/>
    <w:rsid w:val="000B1FF2"/>
    <w:rsid w:val="000B270A"/>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0F7D8C"/>
    <w:rsid w:val="0010276F"/>
    <w:rsid w:val="00104926"/>
    <w:rsid w:val="00113B1E"/>
    <w:rsid w:val="0011711C"/>
    <w:rsid w:val="0012059C"/>
    <w:rsid w:val="00123015"/>
    <w:rsid w:val="00124E4F"/>
    <w:rsid w:val="001260B7"/>
    <w:rsid w:val="001265CB"/>
    <w:rsid w:val="001321C6"/>
    <w:rsid w:val="001325C4"/>
    <w:rsid w:val="00133010"/>
    <w:rsid w:val="001338EE"/>
    <w:rsid w:val="00133AAE"/>
    <w:rsid w:val="00135323"/>
    <w:rsid w:val="001356C4"/>
    <w:rsid w:val="00136437"/>
    <w:rsid w:val="00140426"/>
    <w:rsid w:val="00141114"/>
    <w:rsid w:val="00142969"/>
    <w:rsid w:val="001446C2"/>
    <w:rsid w:val="001457E7"/>
    <w:rsid w:val="00145D9D"/>
    <w:rsid w:val="00146388"/>
    <w:rsid w:val="0015112B"/>
    <w:rsid w:val="001529E5"/>
    <w:rsid w:val="00153C7E"/>
    <w:rsid w:val="0015674E"/>
    <w:rsid w:val="00156B25"/>
    <w:rsid w:val="00156E1A"/>
    <w:rsid w:val="00157894"/>
    <w:rsid w:val="00157B55"/>
    <w:rsid w:val="00161195"/>
    <w:rsid w:val="001642FA"/>
    <w:rsid w:val="001649EB"/>
    <w:rsid w:val="00164BAF"/>
    <w:rsid w:val="00164FA8"/>
    <w:rsid w:val="00165065"/>
    <w:rsid w:val="00165434"/>
    <w:rsid w:val="0016580B"/>
    <w:rsid w:val="00165F49"/>
    <w:rsid w:val="00166B88"/>
    <w:rsid w:val="0016770A"/>
    <w:rsid w:val="00170360"/>
    <w:rsid w:val="00170804"/>
    <w:rsid w:val="001708E9"/>
    <w:rsid w:val="0017196E"/>
    <w:rsid w:val="0017340B"/>
    <w:rsid w:val="00173E9E"/>
    <w:rsid w:val="00173FB1"/>
    <w:rsid w:val="00174075"/>
    <w:rsid w:val="00174FB1"/>
    <w:rsid w:val="00176DFD"/>
    <w:rsid w:val="00177785"/>
    <w:rsid w:val="001852C9"/>
    <w:rsid w:val="00187F9F"/>
    <w:rsid w:val="00190087"/>
    <w:rsid w:val="00190FAB"/>
    <w:rsid w:val="001913C4"/>
    <w:rsid w:val="0019348F"/>
    <w:rsid w:val="00193A07"/>
    <w:rsid w:val="00194C95"/>
    <w:rsid w:val="00195C34"/>
    <w:rsid w:val="001965F4"/>
    <w:rsid w:val="00196EF5"/>
    <w:rsid w:val="001A1A53"/>
    <w:rsid w:val="001A1BFC"/>
    <w:rsid w:val="001A234A"/>
    <w:rsid w:val="001A4CF3"/>
    <w:rsid w:val="001A69A0"/>
    <w:rsid w:val="001B06E8"/>
    <w:rsid w:val="001B5EE6"/>
    <w:rsid w:val="001B6136"/>
    <w:rsid w:val="001B71D0"/>
    <w:rsid w:val="001B71EE"/>
    <w:rsid w:val="001C04A8"/>
    <w:rsid w:val="001C2C03"/>
    <w:rsid w:val="001C42F7"/>
    <w:rsid w:val="001C4951"/>
    <w:rsid w:val="001C49E5"/>
    <w:rsid w:val="001C57FF"/>
    <w:rsid w:val="001C680C"/>
    <w:rsid w:val="001C7FEA"/>
    <w:rsid w:val="001D0499"/>
    <w:rsid w:val="001D0BBE"/>
    <w:rsid w:val="001D0ED4"/>
    <w:rsid w:val="001D212F"/>
    <w:rsid w:val="001D29D7"/>
    <w:rsid w:val="001D2DE7"/>
    <w:rsid w:val="001D411C"/>
    <w:rsid w:val="001E1766"/>
    <w:rsid w:val="001E1B6A"/>
    <w:rsid w:val="001E2484"/>
    <w:rsid w:val="001E3CC4"/>
    <w:rsid w:val="001E4882"/>
    <w:rsid w:val="001E4DCB"/>
    <w:rsid w:val="001E73AB"/>
    <w:rsid w:val="001F092D"/>
    <w:rsid w:val="001F143A"/>
    <w:rsid w:val="001F1605"/>
    <w:rsid w:val="001F2508"/>
    <w:rsid w:val="001F4816"/>
    <w:rsid w:val="001F4EE9"/>
    <w:rsid w:val="001F69B4"/>
    <w:rsid w:val="001F6F24"/>
    <w:rsid w:val="001F77C7"/>
    <w:rsid w:val="00200183"/>
    <w:rsid w:val="00200333"/>
    <w:rsid w:val="0020107D"/>
    <w:rsid w:val="00202AA4"/>
    <w:rsid w:val="002031F7"/>
    <w:rsid w:val="002040E6"/>
    <w:rsid w:val="0020527B"/>
    <w:rsid w:val="00205F2C"/>
    <w:rsid w:val="00210B15"/>
    <w:rsid w:val="002142EA"/>
    <w:rsid w:val="00220255"/>
    <w:rsid w:val="002204BB"/>
    <w:rsid w:val="00221B79"/>
    <w:rsid w:val="00221C6B"/>
    <w:rsid w:val="002253A1"/>
    <w:rsid w:val="00225CF8"/>
    <w:rsid w:val="00225F49"/>
    <w:rsid w:val="00226918"/>
    <w:rsid w:val="0022794E"/>
    <w:rsid w:val="002327BC"/>
    <w:rsid w:val="002328C4"/>
    <w:rsid w:val="00233D64"/>
    <w:rsid w:val="0023482A"/>
    <w:rsid w:val="002359CB"/>
    <w:rsid w:val="00237A6E"/>
    <w:rsid w:val="00240092"/>
    <w:rsid w:val="002410EC"/>
    <w:rsid w:val="002420E5"/>
    <w:rsid w:val="00243540"/>
    <w:rsid w:val="0024497B"/>
    <w:rsid w:val="0024515B"/>
    <w:rsid w:val="00246021"/>
    <w:rsid w:val="0024666E"/>
    <w:rsid w:val="002478CB"/>
    <w:rsid w:val="00247F52"/>
    <w:rsid w:val="00250B25"/>
    <w:rsid w:val="00250BBE"/>
    <w:rsid w:val="002515C2"/>
    <w:rsid w:val="0025194F"/>
    <w:rsid w:val="00252C08"/>
    <w:rsid w:val="0026148A"/>
    <w:rsid w:val="00262696"/>
    <w:rsid w:val="00263D25"/>
    <w:rsid w:val="002643C3"/>
    <w:rsid w:val="00264A0C"/>
    <w:rsid w:val="00266779"/>
    <w:rsid w:val="00266EEB"/>
    <w:rsid w:val="00267C8C"/>
    <w:rsid w:val="00267EF4"/>
    <w:rsid w:val="00270CB8"/>
    <w:rsid w:val="00272B08"/>
    <w:rsid w:val="00273797"/>
    <w:rsid w:val="00274455"/>
    <w:rsid w:val="00281BB8"/>
    <w:rsid w:val="00281E9E"/>
    <w:rsid w:val="00282405"/>
    <w:rsid w:val="00285170"/>
    <w:rsid w:val="00285361"/>
    <w:rsid w:val="00292D60"/>
    <w:rsid w:val="00293B30"/>
    <w:rsid w:val="00294D34"/>
    <w:rsid w:val="00294E3B"/>
    <w:rsid w:val="00296193"/>
    <w:rsid w:val="00296C66"/>
    <w:rsid w:val="00296EBE"/>
    <w:rsid w:val="002974E3"/>
    <w:rsid w:val="0029768A"/>
    <w:rsid w:val="002A084B"/>
    <w:rsid w:val="002A1260"/>
    <w:rsid w:val="002A1589"/>
    <w:rsid w:val="002A1608"/>
    <w:rsid w:val="002A25DC"/>
    <w:rsid w:val="002A26BD"/>
    <w:rsid w:val="002A3AAB"/>
    <w:rsid w:val="002A4CEA"/>
    <w:rsid w:val="002A5977"/>
    <w:rsid w:val="002A5A13"/>
    <w:rsid w:val="002A757F"/>
    <w:rsid w:val="002A7F44"/>
    <w:rsid w:val="002B0C40"/>
    <w:rsid w:val="002B0DDB"/>
    <w:rsid w:val="002B1966"/>
    <w:rsid w:val="002B4508"/>
    <w:rsid w:val="002B5779"/>
    <w:rsid w:val="002B5EEA"/>
    <w:rsid w:val="002B7332"/>
    <w:rsid w:val="002B7F51"/>
    <w:rsid w:val="002C09E7"/>
    <w:rsid w:val="002C1E06"/>
    <w:rsid w:val="002C1E1C"/>
    <w:rsid w:val="002C27EA"/>
    <w:rsid w:val="002C30C2"/>
    <w:rsid w:val="002C3F07"/>
    <w:rsid w:val="002C5278"/>
    <w:rsid w:val="002C7E4F"/>
    <w:rsid w:val="002C7EBB"/>
    <w:rsid w:val="002D06C1"/>
    <w:rsid w:val="002D42B5"/>
    <w:rsid w:val="002D4F1A"/>
    <w:rsid w:val="002D650A"/>
    <w:rsid w:val="002D6EC6"/>
    <w:rsid w:val="002D79AC"/>
    <w:rsid w:val="002E039D"/>
    <w:rsid w:val="002E4D5A"/>
    <w:rsid w:val="002E6326"/>
    <w:rsid w:val="002E706D"/>
    <w:rsid w:val="002F02AD"/>
    <w:rsid w:val="002F30E0"/>
    <w:rsid w:val="002F35E4"/>
    <w:rsid w:val="002F3730"/>
    <w:rsid w:val="002F38E1"/>
    <w:rsid w:val="002F7AF6"/>
    <w:rsid w:val="00300ABE"/>
    <w:rsid w:val="00300E63"/>
    <w:rsid w:val="00302F5F"/>
    <w:rsid w:val="0030441D"/>
    <w:rsid w:val="00305ABB"/>
    <w:rsid w:val="00306063"/>
    <w:rsid w:val="00311A83"/>
    <w:rsid w:val="003135D5"/>
    <w:rsid w:val="00313B85"/>
    <w:rsid w:val="00317988"/>
    <w:rsid w:val="00320A2E"/>
    <w:rsid w:val="003221B4"/>
    <w:rsid w:val="0032258D"/>
    <w:rsid w:val="00322E62"/>
    <w:rsid w:val="00324D13"/>
    <w:rsid w:val="00324D2A"/>
    <w:rsid w:val="00324EDD"/>
    <w:rsid w:val="00331247"/>
    <w:rsid w:val="003318EC"/>
    <w:rsid w:val="003331E4"/>
    <w:rsid w:val="00336C64"/>
    <w:rsid w:val="00337162"/>
    <w:rsid w:val="0034194F"/>
    <w:rsid w:val="00344605"/>
    <w:rsid w:val="003474AA"/>
    <w:rsid w:val="00350D1D"/>
    <w:rsid w:val="00352C83"/>
    <w:rsid w:val="00354A0B"/>
    <w:rsid w:val="003572AA"/>
    <w:rsid w:val="003615D2"/>
    <w:rsid w:val="0036429C"/>
    <w:rsid w:val="00364A53"/>
    <w:rsid w:val="003654CB"/>
    <w:rsid w:val="00365AA9"/>
    <w:rsid w:val="00365F86"/>
    <w:rsid w:val="00365F87"/>
    <w:rsid w:val="00366E89"/>
    <w:rsid w:val="003705F4"/>
    <w:rsid w:val="00370D58"/>
    <w:rsid w:val="00371316"/>
    <w:rsid w:val="00372610"/>
    <w:rsid w:val="00376713"/>
    <w:rsid w:val="00377D4E"/>
    <w:rsid w:val="00380F9F"/>
    <w:rsid w:val="00381815"/>
    <w:rsid w:val="003819AF"/>
    <w:rsid w:val="003820E9"/>
    <w:rsid w:val="00382DE7"/>
    <w:rsid w:val="00383AD0"/>
    <w:rsid w:val="00384FFC"/>
    <w:rsid w:val="003872FC"/>
    <w:rsid w:val="00387ADC"/>
    <w:rsid w:val="00390020"/>
    <w:rsid w:val="003903D6"/>
    <w:rsid w:val="00390EE6"/>
    <w:rsid w:val="0039118F"/>
    <w:rsid w:val="00392AD7"/>
    <w:rsid w:val="00393616"/>
    <w:rsid w:val="003938D9"/>
    <w:rsid w:val="00394376"/>
    <w:rsid w:val="003943FF"/>
    <w:rsid w:val="00395700"/>
    <w:rsid w:val="003974EB"/>
    <w:rsid w:val="00397CC5"/>
    <w:rsid w:val="003A1582"/>
    <w:rsid w:val="003A4077"/>
    <w:rsid w:val="003A79CC"/>
    <w:rsid w:val="003B09AD"/>
    <w:rsid w:val="003B1F18"/>
    <w:rsid w:val="003B5BF0"/>
    <w:rsid w:val="003B60BF"/>
    <w:rsid w:val="003B6BE3"/>
    <w:rsid w:val="003C010C"/>
    <w:rsid w:val="003C0A6C"/>
    <w:rsid w:val="003C14F8"/>
    <w:rsid w:val="003C37F5"/>
    <w:rsid w:val="003C5A43"/>
    <w:rsid w:val="003C64D2"/>
    <w:rsid w:val="003D0519"/>
    <w:rsid w:val="003D0FF6"/>
    <w:rsid w:val="003D262C"/>
    <w:rsid w:val="003D3867"/>
    <w:rsid w:val="003D6D61"/>
    <w:rsid w:val="003D7896"/>
    <w:rsid w:val="003D78B0"/>
    <w:rsid w:val="003E091D"/>
    <w:rsid w:val="003E1C53"/>
    <w:rsid w:val="003E2A69"/>
    <w:rsid w:val="003E2D49"/>
    <w:rsid w:val="003E2FD4"/>
    <w:rsid w:val="003E49F6"/>
    <w:rsid w:val="003E5411"/>
    <w:rsid w:val="003E660F"/>
    <w:rsid w:val="003F0841"/>
    <w:rsid w:val="003F23D3"/>
    <w:rsid w:val="003F3B8C"/>
    <w:rsid w:val="003F3F08"/>
    <w:rsid w:val="003F49F1"/>
    <w:rsid w:val="003F6272"/>
    <w:rsid w:val="00400E72"/>
    <w:rsid w:val="00401400"/>
    <w:rsid w:val="00404869"/>
    <w:rsid w:val="00405884"/>
    <w:rsid w:val="00407D39"/>
    <w:rsid w:val="0041477A"/>
    <w:rsid w:val="004167A3"/>
    <w:rsid w:val="00426857"/>
    <w:rsid w:val="00432DAA"/>
    <w:rsid w:val="00434305"/>
    <w:rsid w:val="00435DF7"/>
    <w:rsid w:val="0044083F"/>
    <w:rsid w:val="00440909"/>
    <w:rsid w:val="00441AE7"/>
    <w:rsid w:val="00445574"/>
    <w:rsid w:val="0044571D"/>
    <w:rsid w:val="004467FB"/>
    <w:rsid w:val="00447456"/>
    <w:rsid w:val="00452D6B"/>
    <w:rsid w:val="00454484"/>
    <w:rsid w:val="00454C00"/>
    <w:rsid w:val="0045517B"/>
    <w:rsid w:val="00460C42"/>
    <w:rsid w:val="00463B77"/>
    <w:rsid w:val="00463C7B"/>
    <w:rsid w:val="004644A6"/>
    <w:rsid w:val="004659BD"/>
    <w:rsid w:val="00466DA1"/>
    <w:rsid w:val="00470775"/>
    <w:rsid w:val="004746B1"/>
    <w:rsid w:val="0047583F"/>
    <w:rsid w:val="00475DE8"/>
    <w:rsid w:val="00481C44"/>
    <w:rsid w:val="00484936"/>
    <w:rsid w:val="00485C89"/>
    <w:rsid w:val="00486724"/>
    <w:rsid w:val="00486BE3"/>
    <w:rsid w:val="004905E4"/>
    <w:rsid w:val="00490A89"/>
    <w:rsid w:val="00490AB4"/>
    <w:rsid w:val="004918E7"/>
    <w:rsid w:val="00492F02"/>
    <w:rsid w:val="004939AE"/>
    <w:rsid w:val="004954A9"/>
    <w:rsid w:val="004960D9"/>
    <w:rsid w:val="0049718C"/>
    <w:rsid w:val="004A12DF"/>
    <w:rsid w:val="004A17E6"/>
    <w:rsid w:val="004A1BA8"/>
    <w:rsid w:val="004A4B57"/>
    <w:rsid w:val="004A63FA"/>
    <w:rsid w:val="004A6B23"/>
    <w:rsid w:val="004B0272"/>
    <w:rsid w:val="004B2701"/>
    <w:rsid w:val="004B2E1B"/>
    <w:rsid w:val="004B3AA8"/>
    <w:rsid w:val="004B3E93"/>
    <w:rsid w:val="004C1FBC"/>
    <w:rsid w:val="004C2C07"/>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39EB"/>
    <w:rsid w:val="004E4AA5"/>
    <w:rsid w:val="004E4AEE"/>
    <w:rsid w:val="004E59E3"/>
    <w:rsid w:val="004E67C0"/>
    <w:rsid w:val="004F391A"/>
    <w:rsid w:val="004F3CFB"/>
    <w:rsid w:val="004F4446"/>
    <w:rsid w:val="004F451D"/>
    <w:rsid w:val="004F4CC6"/>
    <w:rsid w:val="004F5450"/>
    <w:rsid w:val="004F61A5"/>
    <w:rsid w:val="004F6456"/>
    <w:rsid w:val="004F696E"/>
    <w:rsid w:val="004F6C71"/>
    <w:rsid w:val="00500138"/>
    <w:rsid w:val="0050075F"/>
    <w:rsid w:val="00501139"/>
    <w:rsid w:val="0050363E"/>
    <w:rsid w:val="005039BC"/>
    <w:rsid w:val="005043BB"/>
    <w:rsid w:val="00504A3D"/>
    <w:rsid w:val="00505767"/>
    <w:rsid w:val="005073F0"/>
    <w:rsid w:val="00510A7B"/>
    <w:rsid w:val="005113F6"/>
    <w:rsid w:val="00512F6E"/>
    <w:rsid w:val="00513038"/>
    <w:rsid w:val="005134EA"/>
    <w:rsid w:val="00514174"/>
    <w:rsid w:val="00514FB7"/>
    <w:rsid w:val="00516088"/>
    <w:rsid w:val="00516B0B"/>
    <w:rsid w:val="00521C8F"/>
    <w:rsid w:val="00521DE8"/>
    <w:rsid w:val="005220EC"/>
    <w:rsid w:val="00523F95"/>
    <w:rsid w:val="00524D65"/>
    <w:rsid w:val="00525B16"/>
    <w:rsid w:val="00526AAD"/>
    <w:rsid w:val="00533D04"/>
    <w:rsid w:val="00534804"/>
    <w:rsid w:val="00534BDF"/>
    <w:rsid w:val="005354EA"/>
    <w:rsid w:val="0053585F"/>
    <w:rsid w:val="00535EC4"/>
    <w:rsid w:val="00535ED9"/>
    <w:rsid w:val="0053692B"/>
    <w:rsid w:val="00541374"/>
    <w:rsid w:val="00541853"/>
    <w:rsid w:val="00543BDA"/>
    <w:rsid w:val="00543F66"/>
    <w:rsid w:val="005441CC"/>
    <w:rsid w:val="00546C0F"/>
    <w:rsid w:val="005479DA"/>
    <w:rsid w:val="00547BCC"/>
    <w:rsid w:val="0055013B"/>
    <w:rsid w:val="00551F6F"/>
    <w:rsid w:val="00552A61"/>
    <w:rsid w:val="00552D33"/>
    <w:rsid w:val="00555044"/>
    <w:rsid w:val="00561475"/>
    <w:rsid w:val="0056487B"/>
    <w:rsid w:val="00564FB9"/>
    <w:rsid w:val="005665E6"/>
    <w:rsid w:val="00573D9E"/>
    <w:rsid w:val="005769F5"/>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3B7"/>
    <w:rsid w:val="005B0F3F"/>
    <w:rsid w:val="005B4903"/>
    <w:rsid w:val="005B51CE"/>
    <w:rsid w:val="005B5885"/>
    <w:rsid w:val="005B5CD7"/>
    <w:rsid w:val="005B6CF6"/>
    <w:rsid w:val="005B7422"/>
    <w:rsid w:val="005C29B8"/>
    <w:rsid w:val="005C5F21"/>
    <w:rsid w:val="005C7156"/>
    <w:rsid w:val="005D0C75"/>
    <w:rsid w:val="005D1289"/>
    <w:rsid w:val="005D4171"/>
    <w:rsid w:val="005D6A95"/>
    <w:rsid w:val="005D6B2C"/>
    <w:rsid w:val="005D6D9C"/>
    <w:rsid w:val="005E2335"/>
    <w:rsid w:val="005E34CA"/>
    <w:rsid w:val="005E3C18"/>
    <w:rsid w:val="005E49A3"/>
    <w:rsid w:val="005E6812"/>
    <w:rsid w:val="005E7881"/>
    <w:rsid w:val="005E78E0"/>
    <w:rsid w:val="005F0D9C"/>
    <w:rsid w:val="005F101E"/>
    <w:rsid w:val="005F1682"/>
    <w:rsid w:val="005F284E"/>
    <w:rsid w:val="005F4712"/>
    <w:rsid w:val="006015CE"/>
    <w:rsid w:val="0060382A"/>
    <w:rsid w:val="00604784"/>
    <w:rsid w:val="00606114"/>
    <w:rsid w:val="00606419"/>
    <w:rsid w:val="00607D29"/>
    <w:rsid w:val="00612952"/>
    <w:rsid w:val="00614CC1"/>
    <w:rsid w:val="00615A9D"/>
    <w:rsid w:val="00617387"/>
    <w:rsid w:val="006205D6"/>
    <w:rsid w:val="0062364C"/>
    <w:rsid w:val="006252D8"/>
    <w:rsid w:val="006259BC"/>
    <w:rsid w:val="0062626C"/>
    <w:rsid w:val="0062636B"/>
    <w:rsid w:val="00632182"/>
    <w:rsid w:val="00632AE0"/>
    <w:rsid w:val="00632F54"/>
    <w:rsid w:val="00633C17"/>
    <w:rsid w:val="00634D9E"/>
    <w:rsid w:val="00636E3E"/>
    <w:rsid w:val="006379F7"/>
    <w:rsid w:val="00637E4D"/>
    <w:rsid w:val="00640620"/>
    <w:rsid w:val="0064089E"/>
    <w:rsid w:val="00641A1F"/>
    <w:rsid w:val="00645904"/>
    <w:rsid w:val="00651919"/>
    <w:rsid w:val="00651ACB"/>
    <w:rsid w:val="00651C47"/>
    <w:rsid w:val="00651C89"/>
    <w:rsid w:val="00652AB2"/>
    <w:rsid w:val="00653FED"/>
    <w:rsid w:val="00654EC0"/>
    <w:rsid w:val="0065525B"/>
    <w:rsid w:val="00655D4F"/>
    <w:rsid w:val="00656D29"/>
    <w:rsid w:val="006612F6"/>
    <w:rsid w:val="006640E5"/>
    <w:rsid w:val="006646F1"/>
    <w:rsid w:val="00664929"/>
    <w:rsid w:val="00664DCF"/>
    <w:rsid w:val="00664F62"/>
    <w:rsid w:val="006655E1"/>
    <w:rsid w:val="00672060"/>
    <w:rsid w:val="00672BFD"/>
    <w:rsid w:val="00673405"/>
    <w:rsid w:val="00676F94"/>
    <w:rsid w:val="006770F4"/>
    <w:rsid w:val="00677A84"/>
    <w:rsid w:val="0068026D"/>
    <w:rsid w:val="00680A27"/>
    <w:rsid w:val="006816A4"/>
    <w:rsid w:val="006819B8"/>
    <w:rsid w:val="006840A6"/>
    <w:rsid w:val="006850CD"/>
    <w:rsid w:val="00685AAB"/>
    <w:rsid w:val="006861D8"/>
    <w:rsid w:val="00691D7F"/>
    <w:rsid w:val="00695D22"/>
    <w:rsid w:val="006A07AA"/>
    <w:rsid w:val="006A25E5"/>
    <w:rsid w:val="006A2986"/>
    <w:rsid w:val="006A2B46"/>
    <w:rsid w:val="006A336D"/>
    <w:rsid w:val="006A37B9"/>
    <w:rsid w:val="006B2672"/>
    <w:rsid w:val="006B54BF"/>
    <w:rsid w:val="006B5F44"/>
    <w:rsid w:val="006B5F90"/>
    <w:rsid w:val="006B62E4"/>
    <w:rsid w:val="006C16DD"/>
    <w:rsid w:val="006C1BBA"/>
    <w:rsid w:val="006C1E40"/>
    <w:rsid w:val="006C2079"/>
    <w:rsid w:val="006C2F6E"/>
    <w:rsid w:val="006C57E5"/>
    <w:rsid w:val="006C5A62"/>
    <w:rsid w:val="006C5D68"/>
    <w:rsid w:val="006C6976"/>
    <w:rsid w:val="006C6B9A"/>
    <w:rsid w:val="006C6DD0"/>
    <w:rsid w:val="006D04EA"/>
    <w:rsid w:val="006D16C4"/>
    <w:rsid w:val="006D3E96"/>
    <w:rsid w:val="006D4515"/>
    <w:rsid w:val="006D4BB1"/>
    <w:rsid w:val="006D5168"/>
    <w:rsid w:val="006D6593"/>
    <w:rsid w:val="006E23EA"/>
    <w:rsid w:val="006E44E6"/>
    <w:rsid w:val="006F03A8"/>
    <w:rsid w:val="006F2ACA"/>
    <w:rsid w:val="006F2ADC"/>
    <w:rsid w:val="006F2BFE"/>
    <w:rsid w:val="006F31E9"/>
    <w:rsid w:val="006F6284"/>
    <w:rsid w:val="007002C5"/>
    <w:rsid w:val="00704387"/>
    <w:rsid w:val="00707669"/>
    <w:rsid w:val="00711519"/>
    <w:rsid w:val="00711CBA"/>
    <w:rsid w:val="00711FB5"/>
    <w:rsid w:val="00712A01"/>
    <w:rsid w:val="00714F58"/>
    <w:rsid w:val="00721884"/>
    <w:rsid w:val="00722FBF"/>
    <w:rsid w:val="00722FC2"/>
    <w:rsid w:val="00724879"/>
    <w:rsid w:val="00724E1B"/>
    <w:rsid w:val="00725949"/>
    <w:rsid w:val="00727FA2"/>
    <w:rsid w:val="007322D9"/>
    <w:rsid w:val="007329CF"/>
    <w:rsid w:val="00732BC0"/>
    <w:rsid w:val="00733D4C"/>
    <w:rsid w:val="00735B49"/>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C45"/>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291A"/>
    <w:rsid w:val="007959E8"/>
    <w:rsid w:val="00795E9C"/>
    <w:rsid w:val="007A0521"/>
    <w:rsid w:val="007A2E12"/>
    <w:rsid w:val="007A3475"/>
    <w:rsid w:val="007A41C8"/>
    <w:rsid w:val="007A54CE"/>
    <w:rsid w:val="007A6FD9"/>
    <w:rsid w:val="007A7FFA"/>
    <w:rsid w:val="007B04EB"/>
    <w:rsid w:val="007B0D4F"/>
    <w:rsid w:val="007B1454"/>
    <w:rsid w:val="007B56F6"/>
    <w:rsid w:val="007B5A3D"/>
    <w:rsid w:val="007B5B95"/>
    <w:rsid w:val="007B68EA"/>
    <w:rsid w:val="007B7453"/>
    <w:rsid w:val="007C1E8B"/>
    <w:rsid w:val="007C2D89"/>
    <w:rsid w:val="007C4593"/>
    <w:rsid w:val="007C5309"/>
    <w:rsid w:val="007C6069"/>
    <w:rsid w:val="007D06C4"/>
    <w:rsid w:val="007D0705"/>
    <w:rsid w:val="007D1352"/>
    <w:rsid w:val="007D2508"/>
    <w:rsid w:val="007D346A"/>
    <w:rsid w:val="007D4A89"/>
    <w:rsid w:val="007D6518"/>
    <w:rsid w:val="007D76BD"/>
    <w:rsid w:val="007E0BF1"/>
    <w:rsid w:val="007E1AB0"/>
    <w:rsid w:val="007F0ED8"/>
    <w:rsid w:val="007F0F63"/>
    <w:rsid w:val="007F1A56"/>
    <w:rsid w:val="007F7470"/>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4B"/>
    <w:rsid w:val="008209E6"/>
    <w:rsid w:val="00823303"/>
    <w:rsid w:val="008233B2"/>
    <w:rsid w:val="00823A9F"/>
    <w:rsid w:val="00823C85"/>
    <w:rsid w:val="00825138"/>
    <w:rsid w:val="008269DD"/>
    <w:rsid w:val="00830621"/>
    <w:rsid w:val="0083184E"/>
    <w:rsid w:val="0083348C"/>
    <w:rsid w:val="008373D3"/>
    <w:rsid w:val="00840617"/>
    <w:rsid w:val="00840F84"/>
    <w:rsid w:val="008413A5"/>
    <w:rsid w:val="00842A47"/>
    <w:rsid w:val="00843B4A"/>
    <w:rsid w:val="00843B74"/>
    <w:rsid w:val="00843C13"/>
    <w:rsid w:val="008454F8"/>
    <w:rsid w:val="0085173A"/>
    <w:rsid w:val="00854255"/>
    <w:rsid w:val="00856316"/>
    <w:rsid w:val="008603CE"/>
    <w:rsid w:val="00861C3D"/>
    <w:rsid w:val="008620FC"/>
    <w:rsid w:val="008627A5"/>
    <w:rsid w:val="00863E05"/>
    <w:rsid w:val="00865ACA"/>
    <w:rsid w:val="00865D28"/>
    <w:rsid w:val="00865F85"/>
    <w:rsid w:val="00867C10"/>
    <w:rsid w:val="00870439"/>
    <w:rsid w:val="00870DA1"/>
    <w:rsid w:val="0087466B"/>
    <w:rsid w:val="0087623B"/>
    <w:rsid w:val="008818AC"/>
    <w:rsid w:val="00883F93"/>
    <w:rsid w:val="00884DB3"/>
    <w:rsid w:val="00885A9D"/>
    <w:rsid w:val="008864F6"/>
    <w:rsid w:val="0089014F"/>
    <w:rsid w:val="0089049D"/>
    <w:rsid w:val="008928C9"/>
    <w:rsid w:val="008930CB"/>
    <w:rsid w:val="008938DC"/>
    <w:rsid w:val="00893FD1"/>
    <w:rsid w:val="00894836"/>
    <w:rsid w:val="00895172"/>
    <w:rsid w:val="00895680"/>
    <w:rsid w:val="00896DFF"/>
    <w:rsid w:val="0089762C"/>
    <w:rsid w:val="008A1893"/>
    <w:rsid w:val="008A3215"/>
    <w:rsid w:val="008A33F6"/>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802"/>
    <w:rsid w:val="008C619A"/>
    <w:rsid w:val="008C6A7A"/>
    <w:rsid w:val="008C6F5F"/>
    <w:rsid w:val="008D0CE8"/>
    <w:rsid w:val="008D129E"/>
    <w:rsid w:val="008D2D1D"/>
    <w:rsid w:val="008D453D"/>
    <w:rsid w:val="008D53AD"/>
    <w:rsid w:val="008D562B"/>
    <w:rsid w:val="008D5733"/>
    <w:rsid w:val="008D622B"/>
    <w:rsid w:val="008D666C"/>
    <w:rsid w:val="008D7B54"/>
    <w:rsid w:val="008E0C9D"/>
    <w:rsid w:val="008E1648"/>
    <w:rsid w:val="008E1B3E"/>
    <w:rsid w:val="008E2319"/>
    <w:rsid w:val="008E3774"/>
    <w:rsid w:val="008E4A97"/>
    <w:rsid w:val="008E4BB6"/>
    <w:rsid w:val="008E5518"/>
    <w:rsid w:val="008E6A84"/>
    <w:rsid w:val="008E7D6D"/>
    <w:rsid w:val="008F0CDC"/>
    <w:rsid w:val="008F17A3"/>
    <w:rsid w:val="008F1ED3"/>
    <w:rsid w:val="008F23A5"/>
    <w:rsid w:val="008F25B2"/>
    <w:rsid w:val="008F4A12"/>
    <w:rsid w:val="008F4C29"/>
    <w:rsid w:val="008F4E2D"/>
    <w:rsid w:val="008F61E2"/>
    <w:rsid w:val="008F70BD"/>
    <w:rsid w:val="008F788F"/>
    <w:rsid w:val="008F7EA2"/>
    <w:rsid w:val="009018A8"/>
    <w:rsid w:val="00901E68"/>
    <w:rsid w:val="00902722"/>
    <w:rsid w:val="009027BC"/>
    <w:rsid w:val="009062E6"/>
    <w:rsid w:val="00911BE5"/>
    <w:rsid w:val="00913CA9"/>
    <w:rsid w:val="009145AE"/>
    <w:rsid w:val="009146CE"/>
    <w:rsid w:val="00914CA7"/>
    <w:rsid w:val="00915C3E"/>
    <w:rsid w:val="009161A8"/>
    <w:rsid w:val="00920146"/>
    <w:rsid w:val="009245F5"/>
    <w:rsid w:val="009249EC"/>
    <w:rsid w:val="009273B3"/>
    <w:rsid w:val="009305B5"/>
    <w:rsid w:val="0094135E"/>
    <w:rsid w:val="009414E7"/>
    <w:rsid w:val="009429D5"/>
    <w:rsid w:val="00942BF1"/>
    <w:rsid w:val="00945180"/>
    <w:rsid w:val="00945428"/>
    <w:rsid w:val="0094607B"/>
    <w:rsid w:val="00950FC6"/>
    <w:rsid w:val="00953604"/>
    <w:rsid w:val="0095496B"/>
    <w:rsid w:val="009610DC"/>
    <w:rsid w:val="00961490"/>
    <w:rsid w:val="0096381A"/>
    <w:rsid w:val="00965E04"/>
    <w:rsid w:val="009674AD"/>
    <w:rsid w:val="00967B11"/>
    <w:rsid w:val="00970CDC"/>
    <w:rsid w:val="00972B1D"/>
    <w:rsid w:val="009753E1"/>
    <w:rsid w:val="00977010"/>
    <w:rsid w:val="00977D02"/>
    <w:rsid w:val="009809BB"/>
    <w:rsid w:val="0098364B"/>
    <w:rsid w:val="009911AF"/>
    <w:rsid w:val="00991875"/>
    <w:rsid w:val="00991F92"/>
    <w:rsid w:val="00992985"/>
    <w:rsid w:val="00993889"/>
    <w:rsid w:val="0099551B"/>
    <w:rsid w:val="00997BF1"/>
    <w:rsid w:val="00997D30"/>
    <w:rsid w:val="009A089C"/>
    <w:rsid w:val="009A118E"/>
    <w:rsid w:val="009A21CD"/>
    <w:rsid w:val="009A278C"/>
    <w:rsid w:val="009A2BC2"/>
    <w:rsid w:val="009A42C1"/>
    <w:rsid w:val="009A5429"/>
    <w:rsid w:val="009A72AD"/>
    <w:rsid w:val="009B09E0"/>
    <w:rsid w:val="009B0BC5"/>
    <w:rsid w:val="009B1247"/>
    <w:rsid w:val="009B1286"/>
    <w:rsid w:val="009B1D6C"/>
    <w:rsid w:val="009B6029"/>
    <w:rsid w:val="009B6971"/>
    <w:rsid w:val="009C0614"/>
    <w:rsid w:val="009C27F1"/>
    <w:rsid w:val="009C3152"/>
    <w:rsid w:val="009C3E88"/>
    <w:rsid w:val="009C4CFA"/>
    <w:rsid w:val="009C5070"/>
    <w:rsid w:val="009D112C"/>
    <w:rsid w:val="009D1546"/>
    <w:rsid w:val="009D47FA"/>
    <w:rsid w:val="009D4C5B"/>
    <w:rsid w:val="009D50D2"/>
    <w:rsid w:val="009D6BCA"/>
    <w:rsid w:val="009E0F62"/>
    <w:rsid w:val="009E4512"/>
    <w:rsid w:val="009E4A58"/>
    <w:rsid w:val="009E5A2D"/>
    <w:rsid w:val="009E5AB2"/>
    <w:rsid w:val="009E6219"/>
    <w:rsid w:val="009F03B3"/>
    <w:rsid w:val="009F1036"/>
    <w:rsid w:val="009F387C"/>
    <w:rsid w:val="00A0096C"/>
    <w:rsid w:val="00A01757"/>
    <w:rsid w:val="00A028C0"/>
    <w:rsid w:val="00A02BAE"/>
    <w:rsid w:val="00A06A6B"/>
    <w:rsid w:val="00A07E47"/>
    <w:rsid w:val="00A129D0"/>
    <w:rsid w:val="00A12C33"/>
    <w:rsid w:val="00A138BA"/>
    <w:rsid w:val="00A14C8E"/>
    <w:rsid w:val="00A153D9"/>
    <w:rsid w:val="00A15F09"/>
    <w:rsid w:val="00A169B6"/>
    <w:rsid w:val="00A2184D"/>
    <w:rsid w:val="00A2271D"/>
    <w:rsid w:val="00A237D5"/>
    <w:rsid w:val="00A25A70"/>
    <w:rsid w:val="00A264BC"/>
    <w:rsid w:val="00A26669"/>
    <w:rsid w:val="00A30632"/>
    <w:rsid w:val="00A30EFC"/>
    <w:rsid w:val="00A31491"/>
    <w:rsid w:val="00A31984"/>
    <w:rsid w:val="00A32D73"/>
    <w:rsid w:val="00A3367B"/>
    <w:rsid w:val="00A3597D"/>
    <w:rsid w:val="00A36DD1"/>
    <w:rsid w:val="00A4006C"/>
    <w:rsid w:val="00A40091"/>
    <w:rsid w:val="00A4030F"/>
    <w:rsid w:val="00A40D71"/>
    <w:rsid w:val="00A41C79"/>
    <w:rsid w:val="00A41CB5"/>
    <w:rsid w:val="00A42CDF"/>
    <w:rsid w:val="00A4308E"/>
    <w:rsid w:val="00A4452E"/>
    <w:rsid w:val="00A4472C"/>
    <w:rsid w:val="00A44E69"/>
    <w:rsid w:val="00A4661E"/>
    <w:rsid w:val="00A53A20"/>
    <w:rsid w:val="00A55BD6"/>
    <w:rsid w:val="00A55D50"/>
    <w:rsid w:val="00A56516"/>
    <w:rsid w:val="00A57142"/>
    <w:rsid w:val="00A6201D"/>
    <w:rsid w:val="00A648CD"/>
    <w:rsid w:val="00A6537A"/>
    <w:rsid w:val="00A67866"/>
    <w:rsid w:val="00A70B07"/>
    <w:rsid w:val="00A723F8"/>
    <w:rsid w:val="00A77CCB"/>
    <w:rsid w:val="00A81471"/>
    <w:rsid w:val="00A83D8D"/>
    <w:rsid w:val="00A8446B"/>
    <w:rsid w:val="00A8473F"/>
    <w:rsid w:val="00A862D6"/>
    <w:rsid w:val="00A8715E"/>
    <w:rsid w:val="00A9295B"/>
    <w:rsid w:val="00A93B09"/>
    <w:rsid w:val="00A94247"/>
    <w:rsid w:val="00A952D7"/>
    <w:rsid w:val="00A963F7"/>
    <w:rsid w:val="00A96AD8"/>
    <w:rsid w:val="00AA052C"/>
    <w:rsid w:val="00AA1BA3"/>
    <w:rsid w:val="00AA1E45"/>
    <w:rsid w:val="00AA4286"/>
    <w:rsid w:val="00AA456B"/>
    <w:rsid w:val="00AA57F5"/>
    <w:rsid w:val="00AA672E"/>
    <w:rsid w:val="00AA6EC9"/>
    <w:rsid w:val="00AB41D5"/>
    <w:rsid w:val="00AB5CDC"/>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080"/>
    <w:rsid w:val="00AD7A57"/>
    <w:rsid w:val="00AE070A"/>
    <w:rsid w:val="00AE101C"/>
    <w:rsid w:val="00AE37E5"/>
    <w:rsid w:val="00AE5EB4"/>
    <w:rsid w:val="00AF0C18"/>
    <w:rsid w:val="00AF47C5"/>
    <w:rsid w:val="00AF5398"/>
    <w:rsid w:val="00AF6F1D"/>
    <w:rsid w:val="00B049AF"/>
    <w:rsid w:val="00B07242"/>
    <w:rsid w:val="00B10534"/>
    <w:rsid w:val="00B113DB"/>
    <w:rsid w:val="00B11D8A"/>
    <w:rsid w:val="00B12981"/>
    <w:rsid w:val="00B1332E"/>
    <w:rsid w:val="00B147DD"/>
    <w:rsid w:val="00B156FD"/>
    <w:rsid w:val="00B175E7"/>
    <w:rsid w:val="00B21F61"/>
    <w:rsid w:val="00B261F1"/>
    <w:rsid w:val="00B265BC"/>
    <w:rsid w:val="00B26D16"/>
    <w:rsid w:val="00B27C41"/>
    <w:rsid w:val="00B31FB1"/>
    <w:rsid w:val="00B33661"/>
    <w:rsid w:val="00B33952"/>
    <w:rsid w:val="00B33C5E"/>
    <w:rsid w:val="00B342F4"/>
    <w:rsid w:val="00B34369"/>
    <w:rsid w:val="00B34DC2"/>
    <w:rsid w:val="00B35B59"/>
    <w:rsid w:val="00B378E5"/>
    <w:rsid w:val="00B4346D"/>
    <w:rsid w:val="00B440F4"/>
    <w:rsid w:val="00B447A5"/>
    <w:rsid w:val="00B4654C"/>
    <w:rsid w:val="00B47293"/>
    <w:rsid w:val="00B50E50"/>
    <w:rsid w:val="00B52120"/>
    <w:rsid w:val="00B54ABC"/>
    <w:rsid w:val="00B54DDE"/>
    <w:rsid w:val="00B56FBE"/>
    <w:rsid w:val="00B57265"/>
    <w:rsid w:val="00B60ACF"/>
    <w:rsid w:val="00B62B58"/>
    <w:rsid w:val="00B62CC2"/>
    <w:rsid w:val="00B63FFD"/>
    <w:rsid w:val="00B65149"/>
    <w:rsid w:val="00B65B55"/>
    <w:rsid w:val="00B66567"/>
    <w:rsid w:val="00B66F52"/>
    <w:rsid w:val="00B66FE5"/>
    <w:rsid w:val="00B72880"/>
    <w:rsid w:val="00B758BF"/>
    <w:rsid w:val="00B77EC8"/>
    <w:rsid w:val="00B827A6"/>
    <w:rsid w:val="00B831CE"/>
    <w:rsid w:val="00B86677"/>
    <w:rsid w:val="00B87131"/>
    <w:rsid w:val="00B939B1"/>
    <w:rsid w:val="00B93F2F"/>
    <w:rsid w:val="00B95E54"/>
    <w:rsid w:val="00B96D40"/>
    <w:rsid w:val="00B97386"/>
    <w:rsid w:val="00B97E31"/>
    <w:rsid w:val="00BA263B"/>
    <w:rsid w:val="00BA42B2"/>
    <w:rsid w:val="00BA58D4"/>
    <w:rsid w:val="00BA5B9E"/>
    <w:rsid w:val="00BA7C9A"/>
    <w:rsid w:val="00BB383D"/>
    <w:rsid w:val="00BB5F8F"/>
    <w:rsid w:val="00BB657A"/>
    <w:rsid w:val="00BB72C3"/>
    <w:rsid w:val="00BC193C"/>
    <w:rsid w:val="00BC1A4E"/>
    <w:rsid w:val="00BC5DC7"/>
    <w:rsid w:val="00BC6B8B"/>
    <w:rsid w:val="00BC73D8"/>
    <w:rsid w:val="00BD52D7"/>
    <w:rsid w:val="00BD5AD2"/>
    <w:rsid w:val="00BE22F3"/>
    <w:rsid w:val="00BE4A48"/>
    <w:rsid w:val="00BE5B52"/>
    <w:rsid w:val="00BE7B8D"/>
    <w:rsid w:val="00BF0993"/>
    <w:rsid w:val="00BF10A9"/>
    <w:rsid w:val="00BF1703"/>
    <w:rsid w:val="00BF231C"/>
    <w:rsid w:val="00BF51E5"/>
    <w:rsid w:val="00BF6770"/>
    <w:rsid w:val="00BF74A6"/>
    <w:rsid w:val="00C004CB"/>
    <w:rsid w:val="00C013AD"/>
    <w:rsid w:val="00C04904"/>
    <w:rsid w:val="00C056B3"/>
    <w:rsid w:val="00C103E5"/>
    <w:rsid w:val="00C11876"/>
    <w:rsid w:val="00C13319"/>
    <w:rsid w:val="00C13EE9"/>
    <w:rsid w:val="00C20E3F"/>
    <w:rsid w:val="00C21540"/>
    <w:rsid w:val="00C21906"/>
    <w:rsid w:val="00C21BFA"/>
    <w:rsid w:val="00C21E14"/>
    <w:rsid w:val="00C22148"/>
    <w:rsid w:val="00C2352E"/>
    <w:rsid w:val="00C24C8D"/>
    <w:rsid w:val="00C25FE2"/>
    <w:rsid w:val="00C26B53"/>
    <w:rsid w:val="00C279B2"/>
    <w:rsid w:val="00C32B16"/>
    <w:rsid w:val="00C33E50"/>
    <w:rsid w:val="00C3455F"/>
    <w:rsid w:val="00C34C20"/>
    <w:rsid w:val="00C356D6"/>
    <w:rsid w:val="00C35A3E"/>
    <w:rsid w:val="00C42130"/>
    <w:rsid w:val="00C423A4"/>
    <w:rsid w:val="00C44BF5"/>
    <w:rsid w:val="00C521D6"/>
    <w:rsid w:val="00C55232"/>
    <w:rsid w:val="00C553A4"/>
    <w:rsid w:val="00C55A06"/>
    <w:rsid w:val="00C55D03"/>
    <w:rsid w:val="00C56DA5"/>
    <w:rsid w:val="00C57DF3"/>
    <w:rsid w:val="00C601BC"/>
    <w:rsid w:val="00C60875"/>
    <w:rsid w:val="00C6329F"/>
    <w:rsid w:val="00C63340"/>
    <w:rsid w:val="00C643F9"/>
    <w:rsid w:val="00C64E95"/>
    <w:rsid w:val="00C71372"/>
    <w:rsid w:val="00C72410"/>
    <w:rsid w:val="00C7287F"/>
    <w:rsid w:val="00C738AC"/>
    <w:rsid w:val="00C80CB8"/>
    <w:rsid w:val="00C819F8"/>
    <w:rsid w:val="00C8248C"/>
    <w:rsid w:val="00C84E33"/>
    <w:rsid w:val="00C86D6F"/>
    <w:rsid w:val="00C905FC"/>
    <w:rsid w:val="00C92D03"/>
    <w:rsid w:val="00C9319C"/>
    <w:rsid w:val="00C9435D"/>
    <w:rsid w:val="00C94DF2"/>
    <w:rsid w:val="00C96741"/>
    <w:rsid w:val="00C96F2D"/>
    <w:rsid w:val="00CA2D1B"/>
    <w:rsid w:val="00CA375D"/>
    <w:rsid w:val="00CA662A"/>
    <w:rsid w:val="00CA7AFD"/>
    <w:rsid w:val="00CA7C3C"/>
    <w:rsid w:val="00CB0189"/>
    <w:rsid w:val="00CB0BA2"/>
    <w:rsid w:val="00CB1A42"/>
    <w:rsid w:val="00CB1B0C"/>
    <w:rsid w:val="00CB2C0B"/>
    <w:rsid w:val="00CB517D"/>
    <w:rsid w:val="00CB6E50"/>
    <w:rsid w:val="00CC038D"/>
    <w:rsid w:val="00CC08DB"/>
    <w:rsid w:val="00CC39FF"/>
    <w:rsid w:val="00CC3C2F"/>
    <w:rsid w:val="00CC4AC8"/>
    <w:rsid w:val="00CC5233"/>
    <w:rsid w:val="00CC5DE6"/>
    <w:rsid w:val="00CC6704"/>
    <w:rsid w:val="00CC6E4E"/>
    <w:rsid w:val="00CC6FE8"/>
    <w:rsid w:val="00CC7202"/>
    <w:rsid w:val="00CD2808"/>
    <w:rsid w:val="00CD28BF"/>
    <w:rsid w:val="00CD4092"/>
    <w:rsid w:val="00CD4A20"/>
    <w:rsid w:val="00CD4A52"/>
    <w:rsid w:val="00CD50A1"/>
    <w:rsid w:val="00CD519E"/>
    <w:rsid w:val="00CD5857"/>
    <w:rsid w:val="00CE0C4F"/>
    <w:rsid w:val="00CE30EA"/>
    <w:rsid w:val="00CE3B5C"/>
    <w:rsid w:val="00CF048A"/>
    <w:rsid w:val="00CF155A"/>
    <w:rsid w:val="00CF2947"/>
    <w:rsid w:val="00CF2B3B"/>
    <w:rsid w:val="00CF552D"/>
    <w:rsid w:val="00CF686F"/>
    <w:rsid w:val="00CF6E60"/>
    <w:rsid w:val="00CF7BCA"/>
    <w:rsid w:val="00D008FD"/>
    <w:rsid w:val="00D0321C"/>
    <w:rsid w:val="00D035EC"/>
    <w:rsid w:val="00D04E43"/>
    <w:rsid w:val="00D06AB1"/>
    <w:rsid w:val="00D072ED"/>
    <w:rsid w:val="00D07A16"/>
    <w:rsid w:val="00D1067E"/>
    <w:rsid w:val="00D10F50"/>
    <w:rsid w:val="00D11272"/>
    <w:rsid w:val="00D126F5"/>
    <w:rsid w:val="00D1489E"/>
    <w:rsid w:val="00D20737"/>
    <w:rsid w:val="00D21E81"/>
    <w:rsid w:val="00D223DE"/>
    <w:rsid w:val="00D22A14"/>
    <w:rsid w:val="00D22B91"/>
    <w:rsid w:val="00D22D9B"/>
    <w:rsid w:val="00D25E37"/>
    <w:rsid w:val="00D2661A"/>
    <w:rsid w:val="00D27582"/>
    <w:rsid w:val="00D27EC4"/>
    <w:rsid w:val="00D32719"/>
    <w:rsid w:val="00D33333"/>
    <w:rsid w:val="00D33457"/>
    <w:rsid w:val="00D352A2"/>
    <w:rsid w:val="00D36A5A"/>
    <w:rsid w:val="00D4162B"/>
    <w:rsid w:val="00D438FE"/>
    <w:rsid w:val="00D4421F"/>
    <w:rsid w:val="00D4514F"/>
    <w:rsid w:val="00D451E2"/>
    <w:rsid w:val="00D45E89"/>
    <w:rsid w:val="00D45E8D"/>
    <w:rsid w:val="00D466AE"/>
    <w:rsid w:val="00D4734F"/>
    <w:rsid w:val="00D51BF3"/>
    <w:rsid w:val="00D52FAB"/>
    <w:rsid w:val="00D66846"/>
    <w:rsid w:val="00D66D19"/>
    <w:rsid w:val="00D675FB"/>
    <w:rsid w:val="00D71F25"/>
    <w:rsid w:val="00D72A9C"/>
    <w:rsid w:val="00D76CC8"/>
    <w:rsid w:val="00D77031"/>
    <w:rsid w:val="00D8067C"/>
    <w:rsid w:val="00D84941"/>
    <w:rsid w:val="00D84FA1"/>
    <w:rsid w:val="00D851F0"/>
    <w:rsid w:val="00D86DB7"/>
    <w:rsid w:val="00D903A5"/>
    <w:rsid w:val="00D926D0"/>
    <w:rsid w:val="00D93030"/>
    <w:rsid w:val="00D950E1"/>
    <w:rsid w:val="00D952A6"/>
    <w:rsid w:val="00D97F99"/>
    <w:rsid w:val="00DA1E08"/>
    <w:rsid w:val="00DA23B3"/>
    <w:rsid w:val="00DA24F8"/>
    <w:rsid w:val="00DA28E8"/>
    <w:rsid w:val="00DA38D3"/>
    <w:rsid w:val="00DA3932"/>
    <w:rsid w:val="00DA3AFC"/>
    <w:rsid w:val="00DA64F8"/>
    <w:rsid w:val="00DA6C15"/>
    <w:rsid w:val="00DA7A25"/>
    <w:rsid w:val="00DB0258"/>
    <w:rsid w:val="00DB38EE"/>
    <w:rsid w:val="00DB498B"/>
    <w:rsid w:val="00DB66CA"/>
    <w:rsid w:val="00DB6BCA"/>
    <w:rsid w:val="00DB6FE3"/>
    <w:rsid w:val="00DB73F7"/>
    <w:rsid w:val="00DC0321"/>
    <w:rsid w:val="00DC3067"/>
    <w:rsid w:val="00DC370B"/>
    <w:rsid w:val="00DC5B90"/>
    <w:rsid w:val="00DD00FF"/>
    <w:rsid w:val="00DD0619"/>
    <w:rsid w:val="00DD07FB"/>
    <w:rsid w:val="00DD083C"/>
    <w:rsid w:val="00DD0EC2"/>
    <w:rsid w:val="00DD25C6"/>
    <w:rsid w:val="00DD4FE5"/>
    <w:rsid w:val="00DD54B0"/>
    <w:rsid w:val="00DD57EE"/>
    <w:rsid w:val="00DD6BCC"/>
    <w:rsid w:val="00DE0A4B"/>
    <w:rsid w:val="00DE2410"/>
    <w:rsid w:val="00DE2939"/>
    <w:rsid w:val="00DE6E81"/>
    <w:rsid w:val="00DE703F"/>
    <w:rsid w:val="00DE7595"/>
    <w:rsid w:val="00DF1961"/>
    <w:rsid w:val="00DF44DE"/>
    <w:rsid w:val="00DF5F11"/>
    <w:rsid w:val="00DF7642"/>
    <w:rsid w:val="00E01138"/>
    <w:rsid w:val="00E02DFB"/>
    <w:rsid w:val="00E030F9"/>
    <w:rsid w:val="00E0311A"/>
    <w:rsid w:val="00E03138"/>
    <w:rsid w:val="00E06114"/>
    <w:rsid w:val="00E06404"/>
    <w:rsid w:val="00E06BCA"/>
    <w:rsid w:val="00E11A85"/>
    <w:rsid w:val="00E12495"/>
    <w:rsid w:val="00E12A26"/>
    <w:rsid w:val="00E15CCD"/>
    <w:rsid w:val="00E202EF"/>
    <w:rsid w:val="00E210B5"/>
    <w:rsid w:val="00E2259B"/>
    <w:rsid w:val="00E23D99"/>
    <w:rsid w:val="00E2552F"/>
    <w:rsid w:val="00E271AF"/>
    <w:rsid w:val="00E3137A"/>
    <w:rsid w:val="00E32CCF"/>
    <w:rsid w:val="00E33AC1"/>
    <w:rsid w:val="00E34A98"/>
    <w:rsid w:val="00E35D1E"/>
    <w:rsid w:val="00E364F9"/>
    <w:rsid w:val="00E365FA"/>
    <w:rsid w:val="00E36789"/>
    <w:rsid w:val="00E36B96"/>
    <w:rsid w:val="00E36E74"/>
    <w:rsid w:val="00E44A83"/>
    <w:rsid w:val="00E46C14"/>
    <w:rsid w:val="00E502C1"/>
    <w:rsid w:val="00E502DD"/>
    <w:rsid w:val="00E50D3A"/>
    <w:rsid w:val="00E51387"/>
    <w:rsid w:val="00E51E68"/>
    <w:rsid w:val="00E52EFD"/>
    <w:rsid w:val="00E5408A"/>
    <w:rsid w:val="00E56800"/>
    <w:rsid w:val="00E60C63"/>
    <w:rsid w:val="00E62FF9"/>
    <w:rsid w:val="00E635D6"/>
    <w:rsid w:val="00E639BC"/>
    <w:rsid w:val="00E64653"/>
    <w:rsid w:val="00E664CC"/>
    <w:rsid w:val="00E70388"/>
    <w:rsid w:val="00E70F92"/>
    <w:rsid w:val="00E72B7F"/>
    <w:rsid w:val="00E749F9"/>
    <w:rsid w:val="00E74C54"/>
    <w:rsid w:val="00E76F34"/>
    <w:rsid w:val="00E77A03"/>
    <w:rsid w:val="00E820CB"/>
    <w:rsid w:val="00E822E8"/>
    <w:rsid w:val="00E82554"/>
    <w:rsid w:val="00E82606"/>
    <w:rsid w:val="00E8339C"/>
    <w:rsid w:val="00E846C8"/>
    <w:rsid w:val="00E84957"/>
    <w:rsid w:val="00E84A55"/>
    <w:rsid w:val="00E85BFF"/>
    <w:rsid w:val="00E87326"/>
    <w:rsid w:val="00E90391"/>
    <w:rsid w:val="00E906C2"/>
    <w:rsid w:val="00E90A8C"/>
    <w:rsid w:val="00E9311F"/>
    <w:rsid w:val="00E934D1"/>
    <w:rsid w:val="00E93F56"/>
    <w:rsid w:val="00E9419C"/>
    <w:rsid w:val="00E94AF0"/>
    <w:rsid w:val="00E95D13"/>
    <w:rsid w:val="00E95DD3"/>
    <w:rsid w:val="00E969D5"/>
    <w:rsid w:val="00EA37F8"/>
    <w:rsid w:val="00EA58D1"/>
    <w:rsid w:val="00EA61BC"/>
    <w:rsid w:val="00EA681A"/>
    <w:rsid w:val="00EA735B"/>
    <w:rsid w:val="00EB17DE"/>
    <w:rsid w:val="00EB1E69"/>
    <w:rsid w:val="00EB2086"/>
    <w:rsid w:val="00EB5EDF"/>
    <w:rsid w:val="00EB60FE"/>
    <w:rsid w:val="00EB6553"/>
    <w:rsid w:val="00EB74DB"/>
    <w:rsid w:val="00EC4D3A"/>
    <w:rsid w:val="00EC5359"/>
    <w:rsid w:val="00EC562A"/>
    <w:rsid w:val="00ED067A"/>
    <w:rsid w:val="00ED2B50"/>
    <w:rsid w:val="00ED6ADB"/>
    <w:rsid w:val="00ED7976"/>
    <w:rsid w:val="00EE0350"/>
    <w:rsid w:val="00EE0719"/>
    <w:rsid w:val="00EE0E80"/>
    <w:rsid w:val="00EE54A6"/>
    <w:rsid w:val="00EE613F"/>
    <w:rsid w:val="00EE7295"/>
    <w:rsid w:val="00EE7861"/>
    <w:rsid w:val="00EE7869"/>
    <w:rsid w:val="00EF054A"/>
    <w:rsid w:val="00EF0644"/>
    <w:rsid w:val="00EF3235"/>
    <w:rsid w:val="00EF34C4"/>
    <w:rsid w:val="00EF7E72"/>
    <w:rsid w:val="00F06D37"/>
    <w:rsid w:val="00F07B9D"/>
    <w:rsid w:val="00F11586"/>
    <w:rsid w:val="00F1183B"/>
    <w:rsid w:val="00F11BCA"/>
    <w:rsid w:val="00F11C9F"/>
    <w:rsid w:val="00F12263"/>
    <w:rsid w:val="00F124DD"/>
    <w:rsid w:val="00F12771"/>
    <w:rsid w:val="00F1325A"/>
    <w:rsid w:val="00F1409D"/>
    <w:rsid w:val="00F14214"/>
    <w:rsid w:val="00F1482C"/>
    <w:rsid w:val="00F157A9"/>
    <w:rsid w:val="00F212FE"/>
    <w:rsid w:val="00F23D9B"/>
    <w:rsid w:val="00F2475E"/>
    <w:rsid w:val="00F24818"/>
    <w:rsid w:val="00F25BB6"/>
    <w:rsid w:val="00F26B7E"/>
    <w:rsid w:val="00F2754C"/>
    <w:rsid w:val="00F27A3B"/>
    <w:rsid w:val="00F33817"/>
    <w:rsid w:val="00F420D5"/>
    <w:rsid w:val="00F436DB"/>
    <w:rsid w:val="00F451EA"/>
    <w:rsid w:val="00F45447"/>
    <w:rsid w:val="00F456C6"/>
    <w:rsid w:val="00F4577B"/>
    <w:rsid w:val="00F46496"/>
    <w:rsid w:val="00F47153"/>
    <w:rsid w:val="00F474D0"/>
    <w:rsid w:val="00F50179"/>
    <w:rsid w:val="00F5030F"/>
    <w:rsid w:val="00F515EE"/>
    <w:rsid w:val="00F56511"/>
    <w:rsid w:val="00F577F1"/>
    <w:rsid w:val="00F6194E"/>
    <w:rsid w:val="00F623AC"/>
    <w:rsid w:val="00F6412A"/>
    <w:rsid w:val="00F65893"/>
    <w:rsid w:val="00F66A4A"/>
    <w:rsid w:val="00F71B11"/>
    <w:rsid w:val="00F71E22"/>
    <w:rsid w:val="00F71F29"/>
    <w:rsid w:val="00F72142"/>
    <w:rsid w:val="00F725AE"/>
    <w:rsid w:val="00F72AE7"/>
    <w:rsid w:val="00F76BAF"/>
    <w:rsid w:val="00F76DFD"/>
    <w:rsid w:val="00F8095F"/>
    <w:rsid w:val="00F81141"/>
    <w:rsid w:val="00F833BA"/>
    <w:rsid w:val="00F84FD0"/>
    <w:rsid w:val="00F859A8"/>
    <w:rsid w:val="00F86D87"/>
    <w:rsid w:val="00F9108B"/>
    <w:rsid w:val="00F91349"/>
    <w:rsid w:val="00F93A8A"/>
    <w:rsid w:val="00F95248"/>
    <w:rsid w:val="00F956A9"/>
    <w:rsid w:val="00F95D2F"/>
    <w:rsid w:val="00F963ED"/>
    <w:rsid w:val="00F966CF"/>
    <w:rsid w:val="00F96CAE"/>
    <w:rsid w:val="00F97C99"/>
    <w:rsid w:val="00FA22BF"/>
    <w:rsid w:val="00FA4DAC"/>
    <w:rsid w:val="00FA662D"/>
    <w:rsid w:val="00FA6B5F"/>
    <w:rsid w:val="00FA73B1"/>
    <w:rsid w:val="00FB0CB9"/>
    <w:rsid w:val="00FB1739"/>
    <w:rsid w:val="00FB231D"/>
    <w:rsid w:val="00FB2961"/>
    <w:rsid w:val="00FB45F1"/>
    <w:rsid w:val="00FB4A72"/>
    <w:rsid w:val="00FB54E8"/>
    <w:rsid w:val="00FB7054"/>
    <w:rsid w:val="00FC17B7"/>
    <w:rsid w:val="00FC2CB7"/>
    <w:rsid w:val="00FC391D"/>
    <w:rsid w:val="00FC4090"/>
    <w:rsid w:val="00FC55B4"/>
    <w:rsid w:val="00FD00E6"/>
    <w:rsid w:val="00FD09A1"/>
    <w:rsid w:val="00FD2A7C"/>
    <w:rsid w:val="00FD59EB"/>
    <w:rsid w:val="00FD7299"/>
    <w:rsid w:val="00FE1FBE"/>
    <w:rsid w:val="00FE3901"/>
    <w:rsid w:val="00FE39D3"/>
    <w:rsid w:val="00FE4BCE"/>
    <w:rsid w:val="00FE54AE"/>
    <w:rsid w:val="00FE576A"/>
    <w:rsid w:val="00FE5B3E"/>
    <w:rsid w:val="00FE7E79"/>
    <w:rsid w:val="00FF3E7D"/>
    <w:rsid w:val="00FF5B99"/>
    <w:rsid w:val="00FF730C"/>
    <w:rsid w:val="00FF73F4"/>
    <w:rsid w:val="00FF7CE4"/>
    <w:rsid w:val="00FF7CFB"/>
    <w:rsid w:val="00FF7E39"/>
    <w:rsid w:val="01001B5E"/>
    <w:rsid w:val="010A478A"/>
    <w:rsid w:val="016335DC"/>
    <w:rsid w:val="01AB493A"/>
    <w:rsid w:val="01E07299"/>
    <w:rsid w:val="01F7559B"/>
    <w:rsid w:val="02500E16"/>
    <w:rsid w:val="02872504"/>
    <w:rsid w:val="03110A78"/>
    <w:rsid w:val="03575335"/>
    <w:rsid w:val="03AE29B7"/>
    <w:rsid w:val="03BC750B"/>
    <w:rsid w:val="03C508AD"/>
    <w:rsid w:val="03FF25DB"/>
    <w:rsid w:val="0461636B"/>
    <w:rsid w:val="047543AC"/>
    <w:rsid w:val="050F77AF"/>
    <w:rsid w:val="051E4341"/>
    <w:rsid w:val="054C5B9C"/>
    <w:rsid w:val="05AE0BD7"/>
    <w:rsid w:val="05CD3FD8"/>
    <w:rsid w:val="06782196"/>
    <w:rsid w:val="06B27555"/>
    <w:rsid w:val="06F130E3"/>
    <w:rsid w:val="072C7907"/>
    <w:rsid w:val="07320597"/>
    <w:rsid w:val="074F25C5"/>
    <w:rsid w:val="07941252"/>
    <w:rsid w:val="08230193"/>
    <w:rsid w:val="082866A9"/>
    <w:rsid w:val="084A5DB4"/>
    <w:rsid w:val="08DD41C0"/>
    <w:rsid w:val="08FF08D3"/>
    <w:rsid w:val="093101EE"/>
    <w:rsid w:val="093D1475"/>
    <w:rsid w:val="09DA61AC"/>
    <w:rsid w:val="0AD44959"/>
    <w:rsid w:val="0AFD27C3"/>
    <w:rsid w:val="0B304DED"/>
    <w:rsid w:val="0B31424A"/>
    <w:rsid w:val="0B3C6DA8"/>
    <w:rsid w:val="0B971310"/>
    <w:rsid w:val="0CAA77CD"/>
    <w:rsid w:val="0CAB3273"/>
    <w:rsid w:val="0D613984"/>
    <w:rsid w:val="0D643474"/>
    <w:rsid w:val="0D8920C3"/>
    <w:rsid w:val="0DB273FE"/>
    <w:rsid w:val="0DEE5B81"/>
    <w:rsid w:val="0E032C8D"/>
    <w:rsid w:val="0E2350DD"/>
    <w:rsid w:val="0E65341C"/>
    <w:rsid w:val="0E811533"/>
    <w:rsid w:val="0E8A2A67"/>
    <w:rsid w:val="0E8B1FFB"/>
    <w:rsid w:val="0EF46059"/>
    <w:rsid w:val="0F7A4A3C"/>
    <w:rsid w:val="0FA413DA"/>
    <w:rsid w:val="0FC87CEA"/>
    <w:rsid w:val="10030D22"/>
    <w:rsid w:val="101A606C"/>
    <w:rsid w:val="101C0036"/>
    <w:rsid w:val="10870975"/>
    <w:rsid w:val="10AF4EA5"/>
    <w:rsid w:val="113A54A2"/>
    <w:rsid w:val="116E0F8B"/>
    <w:rsid w:val="118B5473"/>
    <w:rsid w:val="11A16A45"/>
    <w:rsid w:val="11C56C7B"/>
    <w:rsid w:val="11CC783A"/>
    <w:rsid w:val="11FA602A"/>
    <w:rsid w:val="1220263E"/>
    <w:rsid w:val="122424DD"/>
    <w:rsid w:val="12255C4E"/>
    <w:rsid w:val="128E2EF8"/>
    <w:rsid w:val="13932482"/>
    <w:rsid w:val="13A6231E"/>
    <w:rsid w:val="13D9463D"/>
    <w:rsid w:val="13FB7179"/>
    <w:rsid w:val="14490375"/>
    <w:rsid w:val="14C21A25"/>
    <w:rsid w:val="14D164D9"/>
    <w:rsid w:val="15142C77"/>
    <w:rsid w:val="155E6292"/>
    <w:rsid w:val="15C1068C"/>
    <w:rsid w:val="15CB26E5"/>
    <w:rsid w:val="16306880"/>
    <w:rsid w:val="16637D79"/>
    <w:rsid w:val="166A346D"/>
    <w:rsid w:val="170C6FCF"/>
    <w:rsid w:val="17604CAC"/>
    <w:rsid w:val="177F2777"/>
    <w:rsid w:val="17D42239"/>
    <w:rsid w:val="17D530A0"/>
    <w:rsid w:val="18655B9E"/>
    <w:rsid w:val="18EE41D6"/>
    <w:rsid w:val="18FF2521"/>
    <w:rsid w:val="193064F1"/>
    <w:rsid w:val="195C0217"/>
    <w:rsid w:val="19720CC7"/>
    <w:rsid w:val="19A63464"/>
    <w:rsid w:val="19AC0503"/>
    <w:rsid w:val="19E971DB"/>
    <w:rsid w:val="1A312930"/>
    <w:rsid w:val="1A323BD9"/>
    <w:rsid w:val="1A3348FA"/>
    <w:rsid w:val="1A443B5F"/>
    <w:rsid w:val="1A62202A"/>
    <w:rsid w:val="1A7171D0"/>
    <w:rsid w:val="1A98650B"/>
    <w:rsid w:val="1AA50C28"/>
    <w:rsid w:val="1AED7ABC"/>
    <w:rsid w:val="1B0246D5"/>
    <w:rsid w:val="1B3F7D54"/>
    <w:rsid w:val="1B452039"/>
    <w:rsid w:val="1B7C407F"/>
    <w:rsid w:val="1B8F5091"/>
    <w:rsid w:val="1C1456A8"/>
    <w:rsid w:val="1C1918CE"/>
    <w:rsid w:val="1C8279DC"/>
    <w:rsid w:val="1CAC62AB"/>
    <w:rsid w:val="1CDB4115"/>
    <w:rsid w:val="1D5666D9"/>
    <w:rsid w:val="1D6E20FC"/>
    <w:rsid w:val="1D8F0099"/>
    <w:rsid w:val="1D9632B9"/>
    <w:rsid w:val="1D9D0ECF"/>
    <w:rsid w:val="1E391DB3"/>
    <w:rsid w:val="1EB329ED"/>
    <w:rsid w:val="1EFF4FC0"/>
    <w:rsid w:val="1F0C1276"/>
    <w:rsid w:val="1F216BCB"/>
    <w:rsid w:val="1F985419"/>
    <w:rsid w:val="1FC50294"/>
    <w:rsid w:val="1FFF4428"/>
    <w:rsid w:val="201148AF"/>
    <w:rsid w:val="202F6BE5"/>
    <w:rsid w:val="20783067"/>
    <w:rsid w:val="20850243"/>
    <w:rsid w:val="208F2492"/>
    <w:rsid w:val="20DA04FE"/>
    <w:rsid w:val="20F87410"/>
    <w:rsid w:val="20FC3541"/>
    <w:rsid w:val="211B19D7"/>
    <w:rsid w:val="2195103F"/>
    <w:rsid w:val="21BF4CC5"/>
    <w:rsid w:val="21DC1971"/>
    <w:rsid w:val="21F04E7F"/>
    <w:rsid w:val="225740F7"/>
    <w:rsid w:val="22AF0271"/>
    <w:rsid w:val="22B443BE"/>
    <w:rsid w:val="22B67E76"/>
    <w:rsid w:val="22DA1FCF"/>
    <w:rsid w:val="22E32004"/>
    <w:rsid w:val="23005595"/>
    <w:rsid w:val="23BB5AAD"/>
    <w:rsid w:val="23BE626D"/>
    <w:rsid w:val="23DC1B5F"/>
    <w:rsid w:val="23E44031"/>
    <w:rsid w:val="24917D73"/>
    <w:rsid w:val="249B5576"/>
    <w:rsid w:val="249C309C"/>
    <w:rsid w:val="249D08FD"/>
    <w:rsid w:val="24A07108"/>
    <w:rsid w:val="24FB2C23"/>
    <w:rsid w:val="25AB5C12"/>
    <w:rsid w:val="25D23219"/>
    <w:rsid w:val="25F07A5F"/>
    <w:rsid w:val="26434DFA"/>
    <w:rsid w:val="264A7253"/>
    <w:rsid w:val="26735314"/>
    <w:rsid w:val="26CD1C32"/>
    <w:rsid w:val="274719E5"/>
    <w:rsid w:val="27C052F3"/>
    <w:rsid w:val="28170724"/>
    <w:rsid w:val="28203803"/>
    <w:rsid w:val="28414D6E"/>
    <w:rsid w:val="28E03E9F"/>
    <w:rsid w:val="29477A7A"/>
    <w:rsid w:val="294F3BC9"/>
    <w:rsid w:val="298F31CF"/>
    <w:rsid w:val="299C04E7"/>
    <w:rsid w:val="29DF4535"/>
    <w:rsid w:val="29E7300B"/>
    <w:rsid w:val="2A707101"/>
    <w:rsid w:val="2A834AE2"/>
    <w:rsid w:val="2AC0025C"/>
    <w:rsid w:val="2AC42000"/>
    <w:rsid w:val="2B237433"/>
    <w:rsid w:val="2B5E72FD"/>
    <w:rsid w:val="2B8C3E6A"/>
    <w:rsid w:val="2B986BC5"/>
    <w:rsid w:val="2BA14E80"/>
    <w:rsid w:val="2BA33E54"/>
    <w:rsid w:val="2C027C88"/>
    <w:rsid w:val="2C2C2F57"/>
    <w:rsid w:val="2C416A03"/>
    <w:rsid w:val="2CD86C3B"/>
    <w:rsid w:val="2CE706B5"/>
    <w:rsid w:val="2DCE7635"/>
    <w:rsid w:val="2DDC65B2"/>
    <w:rsid w:val="2E3B5531"/>
    <w:rsid w:val="2E4427DA"/>
    <w:rsid w:val="2EAA7918"/>
    <w:rsid w:val="2EBC4A66"/>
    <w:rsid w:val="2EBD0BB5"/>
    <w:rsid w:val="2EC42AC5"/>
    <w:rsid w:val="2EF57F78"/>
    <w:rsid w:val="2F170E60"/>
    <w:rsid w:val="2F9A5C7B"/>
    <w:rsid w:val="2FAC166C"/>
    <w:rsid w:val="2FCD0E90"/>
    <w:rsid w:val="2FE67E79"/>
    <w:rsid w:val="2FE83AFA"/>
    <w:rsid w:val="30266459"/>
    <w:rsid w:val="319E3B32"/>
    <w:rsid w:val="31E218FC"/>
    <w:rsid w:val="31F65C6C"/>
    <w:rsid w:val="31FB9002"/>
    <w:rsid w:val="323A59BF"/>
    <w:rsid w:val="32607CA3"/>
    <w:rsid w:val="3294642C"/>
    <w:rsid w:val="32B027A9"/>
    <w:rsid w:val="32B15329"/>
    <w:rsid w:val="32CB704B"/>
    <w:rsid w:val="33402C46"/>
    <w:rsid w:val="334D5A7D"/>
    <w:rsid w:val="33664FA1"/>
    <w:rsid w:val="336C722F"/>
    <w:rsid w:val="336E6D90"/>
    <w:rsid w:val="3372595F"/>
    <w:rsid w:val="339935C8"/>
    <w:rsid w:val="33DB598F"/>
    <w:rsid w:val="33FF10DF"/>
    <w:rsid w:val="34480B4A"/>
    <w:rsid w:val="35255B5E"/>
    <w:rsid w:val="354237EC"/>
    <w:rsid w:val="35426A49"/>
    <w:rsid w:val="35BC359E"/>
    <w:rsid w:val="35F20D1A"/>
    <w:rsid w:val="35F64237"/>
    <w:rsid w:val="36211653"/>
    <w:rsid w:val="363D46DF"/>
    <w:rsid w:val="36484E32"/>
    <w:rsid w:val="36595A1E"/>
    <w:rsid w:val="3667409A"/>
    <w:rsid w:val="368A61A5"/>
    <w:rsid w:val="368E0FEA"/>
    <w:rsid w:val="36991CDD"/>
    <w:rsid w:val="374A501A"/>
    <w:rsid w:val="37A12A4B"/>
    <w:rsid w:val="37A32220"/>
    <w:rsid w:val="37AE5EDE"/>
    <w:rsid w:val="385A7AD7"/>
    <w:rsid w:val="38C05153"/>
    <w:rsid w:val="390239BE"/>
    <w:rsid w:val="39513B5D"/>
    <w:rsid w:val="398F6941"/>
    <w:rsid w:val="39A01B07"/>
    <w:rsid w:val="39AB3DCF"/>
    <w:rsid w:val="39B53A46"/>
    <w:rsid w:val="39D2513E"/>
    <w:rsid w:val="3A643FB6"/>
    <w:rsid w:val="3A7D33F6"/>
    <w:rsid w:val="3ADA2AE6"/>
    <w:rsid w:val="3BA10083"/>
    <w:rsid w:val="3C596D4F"/>
    <w:rsid w:val="3C6B3490"/>
    <w:rsid w:val="3CCC0343"/>
    <w:rsid w:val="3CDA424F"/>
    <w:rsid w:val="3CF578B9"/>
    <w:rsid w:val="3D782ED6"/>
    <w:rsid w:val="3D8449A1"/>
    <w:rsid w:val="3D995077"/>
    <w:rsid w:val="3DDF6580"/>
    <w:rsid w:val="3E040127"/>
    <w:rsid w:val="3E192C67"/>
    <w:rsid w:val="3E2079DD"/>
    <w:rsid w:val="3E587BDC"/>
    <w:rsid w:val="3E990920"/>
    <w:rsid w:val="3ECF7E9E"/>
    <w:rsid w:val="3EDA2151"/>
    <w:rsid w:val="3EFD3356"/>
    <w:rsid w:val="3F0538C0"/>
    <w:rsid w:val="3FC9365F"/>
    <w:rsid w:val="3FCF64E7"/>
    <w:rsid w:val="4004626D"/>
    <w:rsid w:val="400858B5"/>
    <w:rsid w:val="40143769"/>
    <w:rsid w:val="403C33BA"/>
    <w:rsid w:val="407B0626"/>
    <w:rsid w:val="40996ECE"/>
    <w:rsid w:val="40ED0AAF"/>
    <w:rsid w:val="41166258"/>
    <w:rsid w:val="411B2B62"/>
    <w:rsid w:val="419608F0"/>
    <w:rsid w:val="41EC520B"/>
    <w:rsid w:val="42293D69"/>
    <w:rsid w:val="4252226B"/>
    <w:rsid w:val="426A10A8"/>
    <w:rsid w:val="428F4BCA"/>
    <w:rsid w:val="42EE59F9"/>
    <w:rsid w:val="43487569"/>
    <w:rsid w:val="434F5D25"/>
    <w:rsid w:val="43EF21E8"/>
    <w:rsid w:val="44017E39"/>
    <w:rsid w:val="44497F85"/>
    <w:rsid w:val="449F6565"/>
    <w:rsid w:val="44BE0C61"/>
    <w:rsid w:val="44FC1CB4"/>
    <w:rsid w:val="450E2D47"/>
    <w:rsid w:val="451F6064"/>
    <w:rsid w:val="456E6C61"/>
    <w:rsid w:val="45B23676"/>
    <w:rsid w:val="45F823D0"/>
    <w:rsid w:val="461F3F1D"/>
    <w:rsid w:val="46AB7A83"/>
    <w:rsid w:val="46AE6F33"/>
    <w:rsid w:val="46E401FE"/>
    <w:rsid w:val="4714279A"/>
    <w:rsid w:val="476615BC"/>
    <w:rsid w:val="477535AD"/>
    <w:rsid w:val="47AC102A"/>
    <w:rsid w:val="47CE0627"/>
    <w:rsid w:val="48391AB9"/>
    <w:rsid w:val="484C07B1"/>
    <w:rsid w:val="4870308C"/>
    <w:rsid w:val="487675DC"/>
    <w:rsid w:val="4882402C"/>
    <w:rsid w:val="48D17653"/>
    <w:rsid w:val="490D7915"/>
    <w:rsid w:val="491359C5"/>
    <w:rsid w:val="49845D29"/>
    <w:rsid w:val="499C7434"/>
    <w:rsid w:val="49FB5007"/>
    <w:rsid w:val="4A320ED2"/>
    <w:rsid w:val="4A3C6604"/>
    <w:rsid w:val="4ACA53F2"/>
    <w:rsid w:val="4AF771F6"/>
    <w:rsid w:val="4B26091A"/>
    <w:rsid w:val="4B5C51AF"/>
    <w:rsid w:val="4B7778F3"/>
    <w:rsid w:val="4BD034A7"/>
    <w:rsid w:val="4C4F254C"/>
    <w:rsid w:val="4CE90CC5"/>
    <w:rsid w:val="4CF03E01"/>
    <w:rsid w:val="4D5E3F19"/>
    <w:rsid w:val="4D8A63D3"/>
    <w:rsid w:val="4DA1744F"/>
    <w:rsid w:val="4DB10A21"/>
    <w:rsid w:val="4DF6368F"/>
    <w:rsid w:val="4DF73F29"/>
    <w:rsid w:val="4DF76D1C"/>
    <w:rsid w:val="4E3F223A"/>
    <w:rsid w:val="4E467A10"/>
    <w:rsid w:val="4E4715CD"/>
    <w:rsid w:val="4E4A338C"/>
    <w:rsid w:val="4EAD187E"/>
    <w:rsid w:val="4EB8094F"/>
    <w:rsid w:val="4EC561C9"/>
    <w:rsid w:val="4ED16C09"/>
    <w:rsid w:val="505F4DFA"/>
    <w:rsid w:val="50903205"/>
    <w:rsid w:val="509D43D8"/>
    <w:rsid w:val="50A513EB"/>
    <w:rsid w:val="50A701CF"/>
    <w:rsid w:val="50C27D51"/>
    <w:rsid w:val="50E27F05"/>
    <w:rsid w:val="50E30CA7"/>
    <w:rsid w:val="50EF48A8"/>
    <w:rsid w:val="510046DC"/>
    <w:rsid w:val="512A365A"/>
    <w:rsid w:val="515B1A65"/>
    <w:rsid w:val="51CB6BEB"/>
    <w:rsid w:val="51DA6E2E"/>
    <w:rsid w:val="52157E66"/>
    <w:rsid w:val="52397C05"/>
    <w:rsid w:val="52622950"/>
    <w:rsid w:val="5299285F"/>
    <w:rsid w:val="52C104F1"/>
    <w:rsid w:val="52DC6954"/>
    <w:rsid w:val="52DE294E"/>
    <w:rsid w:val="52E33AC0"/>
    <w:rsid w:val="534377D4"/>
    <w:rsid w:val="534D25F7"/>
    <w:rsid w:val="53635D78"/>
    <w:rsid w:val="53AA00E3"/>
    <w:rsid w:val="53C102A5"/>
    <w:rsid w:val="54134879"/>
    <w:rsid w:val="54273E81"/>
    <w:rsid w:val="54643F49"/>
    <w:rsid w:val="549332C4"/>
    <w:rsid w:val="54AB4AB2"/>
    <w:rsid w:val="54FF6837"/>
    <w:rsid w:val="553D520A"/>
    <w:rsid w:val="55522C78"/>
    <w:rsid w:val="55825812"/>
    <w:rsid w:val="55AA2FBB"/>
    <w:rsid w:val="56137884"/>
    <w:rsid w:val="561D6E04"/>
    <w:rsid w:val="56744243"/>
    <w:rsid w:val="56A97B24"/>
    <w:rsid w:val="57347BEB"/>
    <w:rsid w:val="57DE0CFA"/>
    <w:rsid w:val="58680F69"/>
    <w:rsid w:val="586E207E"/>
    <w:rsid w:val="59024D42"/>
    <w:rsid w:val="59026680"/>
    <w:rsid w:val="591C7610"/>
    <w:rsid w:val="59C20D8E"/>
    <w:rsid w:val="59D86349"/>
    <w:rsid w:val="5AC056CA"/>
    <w:rsid w:val="5ACC08DF"/>
    <w:rsid w:val="5B5B0870"/>
    <w:rsid w:val="5BE24105"/>
    <w:rsid w:val="5C5B5221"/>
    <w:rsid w:val="5C664D77"/>
    <w:rsid w:val="5C6D098C"/>
    <w:rsid w:val="5C7F0D24"/>
    <w:rsid w:val="5CD050B5"/>
    <w:rsid w:val="5CD43803"/>
    <w:rsid w:val="5CF23B51"/>
    <w:rsid w:val="5D63417B"/>
    <w:rsid w:val="5D821189"/>
    <w:rsid w:val="5DE80382"/>
    <w:rsid w:val="5E5A6DAF"/>
    <w:rsid w:val="5E6D17E9"/>
    <w:rsid w:val="5E9444CF"/>
    <w:rsid w:val="5E9A664C"/>
    <w:rsid w:val="5F547BF8"/>
    <w:rsid w:val="5F57343A"/>
    <w:rsid w:val="5F966480"/>
    <w:rsid w:val="5FD8371D"/>
    <w:rsid w:val="60301911"/>
    <w:rsid w:val="603F0B85"/>
    <w:rsid w:val="60464837"/>
    <w:rsid w:val="607B6D06"/>
    <w:rsid w:val="60A01243"/>
    <w:rsid w:val="610E08A2"/>
    <w:rsid w:val="61365A26"/>
    <w:rsid w:val="61496E18"/>
    <w:rsid w:val="61A134C4"/>
    <w:rsid w:val="61AC7EF2"/>
    <w:rsid w:val="6223212B"/>
    <w:rsid w:val="629C0A62"/>
    <w:rsid w:val="62B351E0"/>
    <w:rsid w:val="637450B3"/>
    <w:rsid w:val="638C3E3F"/>
    <w:rsid w:val="643B3823"/>
    <w:rsid w:val="645C60CA"/>
    <w:rsid w:val="64872E45"/>
    <w:rsid w:val="64DA5B06"/>
    <w:rsid w:val="650C6EA7"/>
    <w:rsid w:val="65276EE0"/>
    <w:rsid w:val="653D52B2"/>
    <w:rsid w:val="65DB49E4"/>
    <w:rsid w:val="65DC3724"/>
    <w:rsid w:val="667D3760"/>
    <w:rsid w:val="66B15F58"/>
    <w:rsid w:val="67627CBC"/>
    <w:rsid w:val="677066ED"/>
    <w:rsid w:val="67A55F7D"/>
    <w:rsid w:val="67BC283C"/>
    <w:rsid w:val="67D53EC8"/>
    <w:rsid w:val="67FF4A2E"/>
    <w:rsid w:val="681F5143"/>
    <w:rsid w:val="68200B4D"/>
    <w:rsid w:val="684C603D"/>
    <w:rsid w:val="68691940"/>
    <w:rsid w:val="688B0986"/>
    <w:rsid w:val="6A100710"/>
    <w:rsid w:val="6A732A67"/>
    <w:rsid w:val="6AA54DFC"/>
    <w:rsid w:val="6B05019F"/>
    <w:rsid w:val="6B475749"/>
    <w:rsid w:val="6B660722"/>
    <w:rsid w:val="6B803231"/>
    <w:rsid w:val="6B99345E"/>
    <w:rsid w:val="6BA02D7B"/>
    <w:rsid w:val="6BD46244"/>
    <w:rsid w:val="6C0A4A08"/>
    <w:rsid w:val="6C4966EE"/>
    <w:rsid w:val="6CED5BBE"/>
    <w:rsid w:val="6CFE17CB"/>
    <w:rsid w:val="6D420056"/>
    <w:rsid w:val="6DE02892"/>
    <w:rsid w:val="6DE24A54"/>
    <w:rsid w:val="6DEF7365"/>
    <w:rsid w:val="6E191184"/>
    <w:rsid w:val="6EA64B96"/>
    <w:rsid w:val="6ED11F2C"/>
    <w:rsid w:val="6F9920B7"/>
    <w:rsid w:val="6FED3D79"/>
    <w:rsid w:val="6FFA5DFC"/>
    <w:rsid w:val="700417EE"/>
    <w:rsid w:val="701D0C3D"/>
    <w:rsid w:val="701E53D8"/>
    <w:rsid w:val="70275B85"/>
    <w:rsid w:val="70E3593B"/>
    <w:rsid w:val="71575885"/>
    <w:rsid w:val="716F0EE9"/>
    <w:rsid w:val="71776FAA"/>
    <w:rsid w:val="718A4C62"/>
    <w:rsid w:val="71AF4F39"/>
    <w:rsid w:val="71FE401B"/>
    <w:rsid w:val="726E27C1"/>
    <w:rsid w:val="727D0249"/>
    <w:rsid w:val="72A746B3"/>
    <w:rsid w:val="72AC7F1B"/>
    <w:rsid w:val="73027289"/>
    <w:rsid w:val="73366947"/>
    <w:rsid w:val="733F2B87"/>
    <w:rsid w:val="739E5C18"/>
    <w:rsid w:val="73EA4953"/>
    <w:rsid w:val="74791E4A"/>
    <w:rsid w:val="74A03EB7"/>
    <w:rsid w:val="74E97204"/>
    <w:rsid w:val="74F01EF7"/>
    <w:rsid w:val="750573E1"/>
    <w:rsid w:val="753D12FE"/>
    <w:rsid w:val="76034921"/>
    <w:rsid w:val="76116A50"/>
    <w:rsid w:val="76481D09"/>
    <w:rsid w:val="764E0D02"/>
    <w:rsid w:val="767C7F61"/>
    <w:rsid w:val="76E14169"/>
    <w:rsid w:val="773669CC"/>
    <w:rsid w:val="773C5BCD"/>
    <w:rsid w:val="773D02CF"/>
    <w:rsid w:val="77950E92"/>
    <w:rsid w:val="77A56DDC"/>
    <w:rsid w:val="77B857AE"/>
    <w:rsid w:val="78232C3E"/>
    <w:rsid w:val="78EE71E7"/>
    <w:rsid w:val="79177382"/>
    <w:rsid w:val="794D6A09"/>
    <w:rsid w:val="79E104C1"/>
    <w:rsid w:val="7A1C5986"/>
    <w:rsid w:val="7A992B33"/>
    <w:rsid w:val="7AD31907"/>
    <w:rsid w:val="7AD41F9C"/>
    <w:rsid w:val="7ADB7F8E"/>
    <w:rsid w:val="7AE64D32"/>
    <w:rsid w:val="7B0E3521"/>
    <w:rsid w:val="7B256ABC"/>
    <w:rsid w:val="7B627357"/>
    <w:rsid w:val="7B7132E9"/>
    <w:rsid w:val="7BCD6162"/>
    <w:rsid w:val="7BD956B0"/>
    <w:rsid w:val="7BE1701C"/>
    <w:rsid w:val="7C66113B"/>
    <w:rsid w:val="7C7F0662"/>
    <w:rsid w:val="7C7F3FAA"/>
    <w:rsid w:val="7C9D22DB"/>
    <w:rsid w:val="7CC8489E"/>
    <w:rsid w:val="7D782ED3"/>
    <w:rsid w:val="7D9E5AB7"/>
    <w:rsid w:val="7DFC2340"/>
    <w:rsid w:val="7E2B6198"/>
    <w:rsid w:val="7E5729AC"/>
    <w:rsid w:val="7ECD724F"/>
    <w:rsid w:val="7F2A60DF"/>
    <w:rsid w:val="7FE02A12"/>
    <w:rsid w:val="7FEC1957"/>
    <w:rsid w:val="7FF57D5C"/>
    <w:rsid w:val="8FFA66C3"/>
    <w:rsid w:val="9F77B0E5"/>
    <w:rsid w:val="DDFD1149"/>
    <w:rsid w:val="DEEF10B4"/>
    <w:rsid w:val="F6FDDA57"/>
    <w:rsid w:val="FB57876B"/>
    <w:rsid w:val="FE77F399"/>
    <w:rsid w:val="FF7E5F14"/>
    <w:rsid w:val="FF9DD7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99"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99"/>
    <w:pPr>
      <w:ind w:firstLine="420"/>
    </w:pPr>
  </w:style>
  <w:style w:type="paragraph" w:styleId="13">
    <w:name w:val="Body Text"/>
    <w:basedOn w:val="1"/>
    <w:link w:val="87"/>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autoRedefine/>
    <w:semiHidden/>
    <w:unhideWhenUsed/>
    <w:qFormat/>
    <w:uiPriority w:val="99"/>
    <w:rPr>
      <w:sz w:val="18"/>
      <w:szCs w:val="18"/>
    </w:rPr>
  </w:style>
  <w:style w:type="paragraph" w:styleId="17">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pPr>
      <w:tabs>
        <w:tab w:val="right" w:leader="dot" w:pos="9344"/>
      </w:tabs>
      <w:jc w:val="left"/>
    </w:pPr>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9"/>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qFormat/>
    <w:uiPriority w:val="0"/>
    <w:rPr>
      <w:rFonts w:ascii="宋体" w:hAnsi="Times New Roman" w:eastAsia="宋体"/>
      <w:sz w:val="18"/>
    </w:rPr>
  </w:style>
  <w:style w:type="character" w:styleId="31">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8"/>
    <w:qFormat/>
    <w:uiPriority w:val="99"/>
    <w:rPr>
      <w:rFonts w:ascii="Times New Roman" w:hAnsi="Times New Roman" w:eastAsia="宋体" w:cs="Times New Roman"/>
      <w:sz w:val="18"/>
      <w:szCs w:val="18"/>
    </w:rPr>
  </w:style>
  <w:style w:type="character" w:customStyle="1" w:styleId="45">
    <w:name w:val="页脚 Char"/>
    <w:link w:val="17"/>
    <w:qFormat/>
    <w:uiPriority w:val="99"/>
    <w:rPr>
      <w:rFonts w:ascii="宋体" w:hAnsi="Times New Roman" w:eastAsia="宋体" w:cs="Times New Roman"/>
      <w:sz w:val="18"/>
      <w:szCs w:val="18"/>
    </w:rPr>
  </w:style>
  <w:style w:type="character" w:customStyle="1" w:styleId="46">
    <w:name w:val="批注框文本 Char"/>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5"/>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ind w:left="3261"/>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tabs>
        <w:tab w:val="left" w:pos="851"/>
        <w:tab w:val="clear" w:pos="709"/>
      </w:tabs>
      <w:ind w:left="851"/>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8"/>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8"/>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8"/>
    <w:qFormat/>
    <w:uiPriority w:val="0"/>
    <w:rPr>
      <w:rFonts w:ascii="黑体" w:eastAsia="黑体"/>
      <w:spacing w:val="85"/>
      <w:w w:val="100"/>
      <w:position w:val="3"/>
      <w:sz w:val="28"/>
      <w:szCs w:val="28"/>
    </w:rPr>
  </w:style>
  <w:style w:type="paragraph" w:customStyle="1" w:styleId="2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32">
    <w:name w:val="段"/>
    <w:basedOn w:val="1"/>
    <w:qFormat/>
    <w:uiPriority w:val="0"/>
    <w:pPr>
      <w:widowControl/>
      <w:autoSpaceDE w:val="0"/>
      <w:autoSpaceDN w:val="0"/>
      <w:adjustRightInd/>
      <w:spacing w:line="240" w:lineRule="auto"/>
      <w:ind w:firstLine="420" w:firstLineChars="200"/>
    </w:pPr>
    <w:rPr>
      <w:rFonts w:ascii="宋体" w:hAnsi="宋体" w:cs="宋体"/>
      <w:kern w:val="0"/>
    </w:rPr>
  </w:style>
  <w:style w:type="paragraph" w:customStyle="1" w:styleId="233">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34">
    <w:name w:val="一级条标题"/>
    <w:next w:val="232"/>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character" w:customStyle="1" w:styleId="235">
    <w:name w:val="font21"/>
    <w:basedOn w:val="28"/>
    <w:qFormat/>
    <w:uiPriority w:val="0"/>
    <w:rPr>
      <w:rFonts w:hint="eastAsia" w:ascii="宋体" w:hAnsi="宋体" w:eastAsia="宋体" w:cs="宋体"/>
      <w:color w:val="000000"/>
      <w:sz w:val="22"/>
      <w:szCs w:val="22"/>
      <w:u w:val="none"/>
    </w:rPr>
  </w:style>
  <w:style w:type="table" w:customStyle="1" w:styleId="236">
    <w:name w:val="Table Normal"/>
    <w:semiHidden/>
    <w:unhideWhenUsed/>
    <w:qFormat/>
    <w:uiPriority w:val="0"/>
    <w:tblPr>
      <w:tblCellMar>
        <w:top w:w="0" w:type="dxa"/>
        <w:left w:w="0" w:type="dxa"/>
        <w:bottom w:w="0" w:type="dxa"/>
        <w:right w:w="0" w:type="dxa"/>
      </w:tblCellMar>
    </w:tblPr>
  </w:style>
  <w:style w:type="paragraph" w:customStyle="1" w:styleId="237">
    <w:name w:val="Other|1"/>
    <w:basedOn w:val="1"/>
    <w:qFormat/>
    <w:uiPriority w:val="0"/>
    <w:pPr>
      <w:spacing w:line="456" w:lineRule="auto"/>
      <w:ind w:firstLine="400"/>
      <w:jc w:val="left"/>
    </w:pPr>
    <w:rPr>
      <w:rFonts w:ascii="宋体" w:hAnsi="宋体" w:cs="宋体"/>
      <w:color w:val="232323"/>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9" Type="http://schemas.openxmlformats.org/officeDocument/2006/relationships/glossaryDocument" Target="glossary/document.xml"/><Relationship Id="rId58" Type="http://schemas.openxmlformats.org/officeDocument/2006/relationships/fontTable" Target="fontTable.xml"/><Relationship Id="rId57" Type="http://schemas.openxmlformats.org/officeDocument/2006/relationships/customXml" Target="../customXml/item2.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35.png"/><Relationship Id="rId53" Type="http://schemas.openxmlformats.org/officeDocument/2006/relationships/image" Target="media/image34.png"/><Relationship Id="rId52" Type="http://schemas.openxmlformats.org/officeDocument/2006/relationships/image" Target="media/image33.png"/><Relationship Id="rId51" Type="http://schemas.openxmlformats.org/officeDocument/2006/relationships/image" Target="media/image32.png"/><Relationship Id="rId50" Type="http://schemas.openxmlformats.org/officeDocument/2006/relationships/image" Target="media/image31.png"/><Relationship Id="rId5" Type="http://schemas.openxmlformats.org/officeDocument/2006/relationships/header" Target="header1.xml"/><Relationship Id="rId49" Type="http://schemas.openxmlformats.org/officeDocument/2006/relationships/image" Target="media/image30.png"/><Relationship Id="rId48" Type="http://schemas.openxmlformats.org/officeDocument/2006/relationships/image" Target="media/image29.png"/><Relationship Id="rId47" Type="http://schemas.openxmlformats.org/officeDocument/2006/relationships/image" Target="media/image28.png"/><Relationship Id="rId46" Type="http://schemas.openxmlformats.org/officeDocument/2006/relationships/image" Target="media/image27.png"/><Relationship Id="rId45" Type="http://schemas.openxmlformats.org/officeDocument/2006/relationships/image" Target="media/image26.png"/><Relationship Id="rId44" Type="http://schemas.openxmlformats.org/officeDocument/2006/relationships/image" Target="media/image25.png"/><Relationship Id="rId43" Type="http://schemas.openxmlformats.org/officeDocument/2006/relationships/image" Target="media/image24.png"/><Relationship Id="rId42" Type="http://schemas.openxmlformats.org/officeDocument/2006/relationships/image" Target="media/image23.png"/><Relationship Id="rId41" Type="http://schemas.openxmlformats.org/officeDocument/2006/relationships/image" Target="media/image22.png"/><Relationship Id="rId40" Type="http://schemas.openxmlformats.org/officeDocument/2006/relationships/image" Target="media/image21.png"/><Relationship Id="rId4" Type="http://schemas.openxmlformats.org/officeDocument/2006/relationships/endnotes" Target="endnotes.xml"/><Relationship Id="rId39" Type="http://schemas.openxmlformats.org/officeDocument/2006/relationships/image" Target="media/image20.png"/><Relationship Id="rId38" Type="http://schemas.openxmlformats.org/officeDocument/2006/relationships/image" Target="media/image19.png"/><Relationship Id="rId37" Type="http://schemas.openxmlformats.org/officeDocument/2006/relationships/image" Target="media/image18.png"/><Relationship Id="rId36" Type="http://schemas.openxmlformats.org/officeDocument/2006/relationships/image" Target="media/image17.png"/><Relationship Id="rId35" Type="http://schemas.openxmlformats.org/officeDocument/2006/relationships/image" Target="media/image16.png"/><Relationship Id="rId34" Type="http://schemas.openxmlformats.org/officeDocument/2006/relationships/image" Target="media/image15.png"/><Relationship Id="rId33" Type="http://schemas.openxmlformats.org/officeDocument/2006/relationships/image" Target="media/image14.png"/><Relationship Id="rId32" Type="http://schemas.openxmlformats.org/officeDocument/2006/relationships/image" Target="media/image13.png"/><Relationship Id="rId31" Type="http://schemas.openxmlformats.org/officeDocument/2006/relationships/image" Target="media/image12.png"/><Relationship Id="rId30" Type="http://schemas.openxmlformats.org/officeDocument/2006/relationships/image" Target="media/image11.png"/><Relationship Id="rId3" Type="http://schemas.openxmlformats.org/officeDocument/2006/relationships/footnotes" Target="footnotes.xml"/><Relationship Id="rId29" Type="http://schemas.openxmlformats.org/officeDocument/2006/relationships/image" Target="media/image10.png"/><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jpeg"/><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26F8F79A3A14115BE4BEF9750DB4E00"/>
        <w:style w:val=""/>
        <w:category>
          <w:name w:val="常规"/>
          <w:gallery w:val="placeholder"/>
        </w:category>
        <w:types>
          <w:type w:val="bbPlcHdr"/>
        </w:types>
        <w:behaviors>
          <w:behavior w:val="content"/>
        </w:behaviors>
        <w:description w:val=""/>
        <w:guid w:val="{FA4DE792-D5DC-4958-A6DC-7602D1411395}"/>
      </w:docPartPr>
      <w:docPartBody>
        <w:p w14:paraId="398EA077">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文泉驿微米黑"/>
    <w:panose1 w:val="00000000000000000000"/>
    <w:charset w:val="86"/>
    <w:family w:val="auto"/>
    <w:pitch w:val="default"/>
    <w:sig w:usb0="00000000" w:usb1="00000000" w:usb2="00000016" w:usb3="00000000" w:csb0="0004000F" w:csb1="00000000"/>
  </w:font>
  <w:font w:name="文泉驿微米黑">
    <w:panose1 w:val="020B0606030804020204"/>
    <w:charset w:val="86"/>
    <w:family w:val="auto"/>
    <w:pitch w:val="default"/>
    <w:sig w:usb0="E10002EF" w:usb1="6BDFFCFB" w:usb2="00800036" w:usb3="00000000" w:csb0="603E019F" w:csb1="DFD7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B4"/>
    <w:rsid w:val="00000451"/>
    <w:rsid w:val="001163F6"/>
    <w:rsid w:val="00121D19"/>
    <w:rsid w:val="00164C79"/>
    <w:rsid w:val="00192BF0"/>
    <w:rsid w:val="001F4A61"/>
    <w:rsid w:val="00222497"/>
    <w:rsid w:val="00237291"/>
    <w:rsid w:val="00260242"/>
    <w:rsid w:val="00297562"/>
    <w:rsid w:val="00333D7E"/>
    <w:rsid w:val="003B5A78"/>
    <w:rsid w:val="003C25AF"/>
    <w:rsid w:val="00480722"/>
    <w:rsid w:val="004B51CE"/>
    <w:rsid w:val="004D7810"/>
    <w:rsid w:val="00514158"/>
    <w:rsid w:val="0053275E"/>
    <w:rsid w:val="00577042"/>
    <w:rsid w:val="00587300"/>
    <w:rsid w:val="005F5295"/>
    <w:rsid w:val="006668C5"/>
    <w:rsid w:val="006977B7"/>
    <w:rsid w:val="006F11B8"/>
    <w:rsid w:val="0072328D"/>
    <w:rsid w:val="00825875"/>
    <w:rsid w:val="008414E5"/>
    <w:rsid w:val="0084462C"/>
    <w:rsid w:val="00870D18"/>
    <w:rsid w:val="00885A1F"/>
    <w:rsid w:val="00913E3E"/>
    <w:rsid w:val="009563E5"/>
    <w:rsid w:val="009A16D1"/>
    <w:rsid w:val="009E0752"/>
    <w:rsid w:val="00A143C6"/>
    <w:rsid w:val="00A5450F"/>
    <w:rsid w:val="00B07354"/>
    <w:rsid w:val="00B238B7"/>
    <w:rsid w:val="00B4059B"/>
    <w:rsid w:val="00B43DAE"/>
    <w:rsid w:val="00B91E67"/>
    <w:rsid w:val="00BB5269"/>
    <w:rsid w:val="00BB5E7B"/>
    <w:rsid w:val="00BD6018"/>
    <w:rsid w:val="00C57D9A"/>
    <w:rsid w:val="00CA53B4"/>
    <w:rsid w:val="00D04587"/>
    <w:rsid w:val="00F52047"/>
    <w:rsid w:val="00F6704D"/>
    <w:rsid w:val="00FD41FC"/>
    <w:rsid w:val="00FD47F8"/>
    <w:rsid w:val="00FE1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26F8F79A3A14115BE4BEF9750DB4E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4480BE910214A63A4684EC7101233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BD37FBC2DEB49D3AE12812DDFB7BF8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050C69-37A1-4D0E-8EF3-68D84F20E799}">
  <ds:schemaRefs/>
</ds:datastoreItem>
</file>

<file path=docProps/app.xml><?xml version="1.0" encoding="utf-8"?>
<Properties xmlns="http://schemas.openxmlformats.org/officeDocument/2006/extended-properties" xmlns:vt="http://schemas.openxmlformats.org/officeDocument/2006/docPropsVTypes">
  <Template>Normal</Template>
  <Company>大冶市公共检验检测中心</Company>
  <Pages>16</Pages>
  <Words>4960</Words>
  <Characters>9167</Characters>
  <Lines>76</Lines>
  <Paragraphs>21</Paragraphs>
  <TotalTime>10</TotalTime>
  <ScaleCrop>false</ScaleCrop>
  <LinksUpToDate>false</LinksUpToDate>
  <CharactersWithSpaces>9745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2022-04-23T14:54:00Z</dcterms:created>
  <dc:creator>张秀雯</dc:creator>
  <dc:description>&lt;config cover="true" show_menu="true" version="1.0.0" doctype="SDKXY"&gt;_x000d_
&lt;/config&gt;</dc:description>
  <cp:lastModifiedBy>freemuse</cp:lastModifiedBy>
  <cp:lastPrinted>2026-03-10T15:38:23Z</cp:lastPrinted>
  <dcterms:modified xsi:type="dcterms:W3CDTF">2026-03-10T16:08:17Z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2052-12.8.2.1119</vt:lpwstr>
  </property>
  <property fmtid="{D5CDD505-2E9C-101B-9397-08002B2CF9AE}" pid="15" name="ICV">
    <vt:lpwstr>4DF5DBC5D785DABAE0629C69EC52AEB9_43</vt:lpwstr>
  </property>
  <property fmtid="{D5CDD505-2E9C-101B-9397-08002B2CF9AE}" pid="16" name="KSOTemplateDocerSaveRecord">
    <vt:lpwstr>eyJoZGlkIjoiYzI1ODkwMmY1ZTIzMzY1NWE5MjA5OTE5NTRkZjY5ZjYiLCJ1c2VySWQiOiI0MjA4MDk0NDkifQ==</vt:lpwstr>
  </property>
</Properties>
</file>